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7DA03317" wp14:editId="05D4E9E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A03317"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tc>
        <w:tc>
          <w:tcPr>
            <w:tcW w:w="2552" w:type="dxa"/>
          </w:tcPr>
          <w:p w:rsidR="00F862D6"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F862D6" w:rsidTr="00F862D6">
        <w:tc>
          <w:tcPr>
            <w:tcW w:w="1020" w:type="dxa"/>
          </w:tcPr>
          <w:p w:rsidR="00F862D6" w:rsidRPr="003E6B9A" w:rsidRDefault="00F862D6" w:rsidP="0077673A">
            <w:r w:rsidRPr="003E6B9A">
              <w:t>Naše zn.</w:t>
            </w:r>
          </w:p>
        </w:tc>
        <w:tc>
          <w:tcPr>
            <w:tcW w:w="2552" w:type="dxa"/>
          </w:tcPr>
          <w:p w:rsidR="00F862D6" w:rsidRPr="003E6B9A" w:rsidRDefault="00826E6A" w:rsidP="0037111D">
            <w:r w:rsidRPr="00826E6A">
              <w:rPr>
                <w:rFonts w:ascii="Helvetica" w:hAnsi="Helvetica"/>
              </w:rPr>
              <w:t>11272/2021-SŽ-SSV-Ú3</w:t>
            </w:r>
          </w:p>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Pr="003C5A9A" w:rsidRDefault="00F862D6" w:rsidP="0077673A">
            <w:r w:rsidRPr="003C5A9A">
              <w:t>Listů/příloh</w:t>
            </w:r>
          </w:p>
        </w:tc>
        <w:tc>
          <w:tcPr>
            <w:tcW w:w="2552" w:type="dxa"/>
          </w:tcPr>
          <w:p w:rsidR="00F862D6" w:rsidRPr="003C5A9A" w:rsidRDefault="003C5A9A" w:rsidP="00CC1E2B">
            <w:r w:rsidRPr="003C5A9A">
              <w:t>5/9</w:t>
            </w:r>
          </w:p>
        </w:tc>
        <w:tc>
          <w:tcPr>
            <w:tcW w:w="823" w:type="dxa"/>
          </w:tcPr>
          <w:p w:rsidR="00F862D6" w:rsidRDefault="00F862D6" w:rsidP="0077673A"/>
        </w:tc>
        <w:tc>
          <w:tcPr>
            <w:tcW w:w="3685" w:type="dxa"/>
            <w:vMerge/>
          </w:tcPr>
          <w:p w:rsidR="00F862D6" w:rsidRDefault="00F862D6" w:rsidP="0077673A">
            <w:pPr>
              <w:rPr>
                <w:noProof/>
              </w:rPr>
            </w:pPr>
          </w:p>
        </w:tc>
      </w:tr>
      <w:tr w:rsidR="00F862D6" w:rsidTr="00B23CA3">
        <w:trPr>
          <w:trHeight w:val="77"/>
        </w:trPr>
        <w:tc>
          <w:tcPr>
            <w:tcW w:w="1020" w:type="dxa"/>
          </w:tcPr>
          <w:p w:rsidR="00F862D6" w:rsidRDefault="00F862D6" w:rsidP="0077673A"/>
        </w:tc>
        <w:tc>
          <w:tcPr>
            <w:tcW w:w="2552" w:type="dxa"/>
          </w:tcPr>
          <w:p w:rsidR="00F862D6" w:rsidRPr="003E6B9A" w:rsidRDefault="00F862D6" w:rsidP="0077673A"/>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Default="00F862D6" w:rsidP="0077673A">
            <w:r>
              <w:t>Vyřizuje</w:t>
            </w:r>
          </w:p>
        </w:tc>
        <w:tc>
          <w:tcPr>
            <w:tcW w:w="2552" w:type="dxa"/>
          </w:tcPr>
          <w:p w:rsidR="00F862D6" w:rsidRPr="003E6B9A" w:rsidRDefault="00D36EA8" w:rsidP="00FE3455">
            <w:r>
              <w:t>Renáta Majerová</w:t>
            </w:r>
          </w:p>
        </w:tc>
        <w:tc>
          <w:tcPr>
            <w:tcW w:w="823" w:type="dxa"/>
          </w:tcPr>
          <w:p w:rsidR="00F862D6" w:rsidRDefault="00F862D6" w:rsidP="0077673A"/>
        </w:tc>
        <w:tc>
          <w:tcPr>
            <w:tcW w:w="3685" w:type="dxa"/>
            <w:vMerge/>
          </w:tcPr>
          <w:p w:rsidR="00F862D6" w:rsidRDefault="00F862D6" w:rsidP="0077673A"/>
        </w:tc>
      </w:tr>
      <w:tr w:rsidR="009A7568" w:rsidTr="00F862D6">
        <w:tc>
          <w:tcPr>
            <w:tcW w:w="1020" w:type="dxa"/>
          </w:tcPr>
          <w:p w:rsidR="009A7568" w:rsidRDefault="009A7568" w:rsidP="009A7568"/>
        </w:tc>
        <w:tc>
          <w:tcPr>
            <w:tcW w:w="2552" w:type="dxa"/>
          </w:tcPr>
          <w:p w:rsidR="009A7568" w:rsidRPr="003E6B9A" w:rsidRDefault="009A7568" w:rsidP="009A7568"/>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Mobil</w:t>
            </w:r>
          </w:p>
        </w:tc>
        <w:tc>
          <w:tcPr>
            <w:tcW w:w="2552" w:type="dxa"/>
          </w:tcPr>
          <w:p w:rsidR="009A7568" w:rsidRPr="003E6B9A" w:rsidRDefault="00D36EA8" w:rsidP="009A7568">
            <w:r>
              <w:t>+420 724 932 325</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E-mail</w:t>
            </w:r>
          </w:p>
        </w:tc>
        <w:tc>
          <w:tcPr>
            <w:tcW w:w="2552" w:type="dxa"/>
          </w:tcPr>
          <w:p w:rsidR="009A7568" w:rsidRPr="003E6B9A" w:rsidRDefault="00D36EA8" w:rsidP="006104F6">
            <w:r>
              <w:t>Majerova@spravazeleznic.cz</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tc>
        <w:tc>
          <w:tcPr>
            <w:tcW w:w="2552" w:type="dxa"/>
          </w:tcPr>
          <w:p w:rsidR="009A7568" w:rsidRPr="003E6B9A" w:rsidRDefault="009A7568" w:rsidP="009A7568"/>
        </w:tc>
        <w:tc>
          <w:tcPr>
            <w:tcW w:w="823" w:type="dxa"/>
          </w:tcPr>
          <w:p w:rsidR="009A7568" w:rsidRDefault="009A7568" w:rsidP="009A7568"/>
        </w:tc>
        <w:tc>
          <w:tcPr>
            <w:tcW w:w="3685" w:type="dxa"/>
          </w:tcPr>
          <w:p w:rsidR="009A7568" w:rsidRDefault="009A7568" w:rsidP="009A7568"/>
        </w:tc>
      </w:tr>
      <w:tr w:rsidR="009A7568" w:rsidTr="00F862D6">
        <w:tc>
          <w:tcPr>
            <w:tcW w:w="1020" w:type="dxa"/>
          </w:tcPr>
          <w:p w:rsidR="009A7568" w:rsidRDefault="009A7568" w:rsidP="009A7568">
            <w:r>
              <w:t>Datum</w:t>
            </w:r>
          </w:p>
        </w:tc>
        <w:bookmarkStart w:id="0" w:name="Datum"/>
        <w:tc>
          <w:tcPr>
            <w:tcW w:w="2552" w:type="dxa"/>
          </w:tcPr>
          <w:p w:rsidR="009A7568" w:rsidRPr="003E6B9A" w:rsidRDefault="009A7568" w:rsidP="009A7568">
            <w:r w:rsidRPr="003E6B9A">
              <w:fldChar w:fldCharType="begin"/>
            </w:r>
            <w:r w:rsidRPr="003E6B9A">
              <w:instrText xml:space="preserve"> DATE  \@ "d. MMMM yyyy"  \* MERGEFORMAT </w:instrText>
            </w:r>
            <w:r w:rsidRPr="003E6B9A">
              <w:fldChar w:fldCharType="separate"/>
            </w:r>
            <w:r w:rsidR="0080648D">
              <w:rPr>
                <w:noProof/>
              </w:rPr>
              <w:t>29. června 2021</w:t>
            </w:r>
            <w:r w:rsidRPr="003E6B9A">
              <w:fldChar w:fldCharType="end"/>
            </w:r>
            <w:r w:rsidRPr="003E6B9A">
              <w:t xml:space="preserve"> </w:t>
            </w:r>
            <w:bookmarkEnd w:id="0"/>
          </w:p>
        </w:tc>
        <w:tc>
          <w:tcPr>
            <w:tcW w:w="823" w:type="dxa"/>
          </w:tcPr>
          <w:p w:rsidR="009A7568" w:rsidRDefault="009A7568" w:rsidP="009A7568"/>
        </w:tc>
        <w:tc>
          <w:tcPr>
            <w:tcW w:w="3685" w:type="dxa"/>
          </w:tcPr>
          <w:p w:rsidR="009A7568" w:rsidRDefault="009A7568" w:rsidP="009A7568"/>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r w:rsidR="00F862D6" w:rsidTr="00B45E9E">
        <w:trPr>
          <w:trHeight w:val="794"/>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bl>
    <w:p w:rsidR="004E740A" w:rsidRDefault="00CB7B5A" w:rsidP="00CB7B5A">
      <w:pPr>
        <w:spacing w:after="0" w:line="240" w:lineRule="auto"/>
        <w:rPr>
          <w:rFonts w:eastAsia="Calibri" w:cs="Times New Roman"/>
          <w:b/>
          <w:lang w:eastAsia="cs-CZ"/>
        </w:rPr>
      </w:pPr>
      <w:r w:rsidRPr="00CB7B5A">
        <w:rPr>
          <w:rFonts w:eastAsia="Calibri" w:cs="Times New Roman"/>
          <w:lang w:eastAsia="cs-CZ"/>
        </w:rPr>
        <w:t xml:space="preserve">Věc: </w:t>
      </w:r>
      <w:r w:rsidR="004E740A" w:rsidRPr="004E740A">
        <w:rPr>
          <w:rFonts w:eastAsia="Calibri" w:cs="Times New Roman"/>
          <w:b/>
          <w:lang w:eastAsia="cs-CZ"/>
        </w:rPr>
        <w:t xml:space="preserve">Elektrizace trati vč. PEÚ Brno - Zastávka u Brna, 2. etapa </w:t>
      </w:r>
    </w:p>
    <w:p w:rsidR="00CB7B5A" w:rsidRPr="00BD5319" w:rsidRDefault="00CB7B5A" w:rsidP="00CB7B5A">
      <w:pPr>
        <w:spacing w:after="0" w:line="240" w:lineRule="auto"/>
        <w:rPr>
          <w:rFonts w:eastAsia="Calibri" w:cs="Times New Roman"/>
          <w:b/>
          <w:bCs/>
          <w:lang w:eastAsia="cs-CZ"/>
        </w:rPr>
      </w:pPr>
      <w:r w:rsidRPr="00D36EA8">
        <w:rPr>
          <w:rFonts w:eastAsia="Calibri" w:cs="Times New Roman"/>
          <w:lang w:eastAsia="cs-CZ"/>
        </w:rPr>
        <w:t xml:space="preserve">Vysvětlení/ změna/ doplnění zadávací </w:t>
      </w:r>
      <w:r w:rsidRPr="00CB7B5A">
        <w:rPr>
          <w:rFonts w:eastAsia="Calibri" w:cs="Times New Roman"/>
          <w:lang w:eastAsia="cs-CZ"/>
        </w:rPr>
        <w:t xml:space="preserve">dokumentace č. </w:t>
      </w:r>
      <w:r w:rsidR="009B62B0">
        <w:rPr>
          <w:rFonts w:eastAsia="Calibri" w:cs="Times New Roman"/>
          <w:lang w:eastAsia="cs-CZ"/>
        </w:rPr>
        <w:t>2</w:t>
      </w:r>
      <w:r w:rsidRPr="00CB7B5A">
        <w:rPr>
          <w:rFonts w:eastAsia="Times New Roman" w:cs="Times New Roman"/>
          <w:lang w:eastAsia="cs-CZ"/>
        </w:rPr>
        <w:fldChar w:fldCharType="begin">
          <w:ffData>
            <w:name w:val="Text1"/>
            <w:enabled/>
            <w:calcOnExit w:val="0"/>
            <w:textInput>
              <w:type w:val="date"/>
              <w:format w:val="d.M.yyyy"/>
            </w:textInput>
          </w:ffData>
        </w:fldChar>
      </w:r>
      <w:r w:rsidRPr="00CB7B5A">
        <w:rPr>
          <w:rFonts w:eastAsia="Times New Roman" w:cs="Times New Roman"/>
          <w:lang w:eastAsia="cs-CZ"/>
        </w:rPr>
        <w:instrText xml:space="preserve"> FORMTEXT </w:instrText>
      </w:r>
      <w:r w:rsidRPr="00CB7B5A">
        <w:rPr>
          <w:rFonts w:eastAsia="Times New Roman" w:cs="Times New Roman"/>
          <w:lang w:eastAsia="cs-CZ"/>
        </w:rPr>
      </w:r>
      <w:r w:rsidRPr="00CB7B5A">
        <w:rPr>
          <w:rFonts w:eastAsia="Times New Roman" w:cs="Times New Roman"/>
          <w:lang w:eastAsia="cs-CZ"/>
        </w:rPr>
        <w:fldChar w:fldCharType="separate"/>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fldChar w:fldCharType="end"/>
      </w:r>
      <w:r w:rsidRPr="00CB7B5A">
        <w:rPr>
          <w:rFonts w:eastAsia="Calibri" w:cs="Times New Roman"/>
          <w:lang w:eastAsia="cs-CZ"/>
        </w:rPr>
        <w:t xml:space="preserve"> </w:t>
      </w:r>
    </w:p>
    <w:p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rsidR="00BD5319" w:rsidRPr="00BD5319" w:rsidRDefault="00BD5319" w:rsidP="00BD5319">
      <w:pPr>
        <w:spacing w:after="0" w:line="240" w:lineRule="auto"/>
        <w:ind w:left="709"/>
        <w:rPr>
          <w:rFonts w:eastAsia="Calibri" w:cs="Times New Roman"/>
          <w:color w:val="FF0000"/>
          <w:lang w:eastAsia="cs-CZ"/>
        </w:rPr>
      </w:pPr>
    </w:p>
    <w:p w:rsidR="00BD5319" w:rsidRPr="00BD5319" w:rsidRDefault="00BD5319" w:rsidP="00BD5319">
      <w:pPr>
        <w:spacing w:after="0" w:line="240" w:lineRule="auto"/>
        <w:rPr>
          <w:rFonts w:eastAsia="Calibri" w:cs="Times New Roman"/>
          <w:b/>
          <w:lang w:eastAsia="cs-CZ"/>
        </w:rPr>
      </w:pPr>
    </w:p>
    <w:p w:rsidR="00BD5319" w:rsidRPr="00BD5319" w:rsidRDefault="00BD5319" w:rsidP="00BD5319">
      <w:pPr>
        <w:spacing w:after="0" w:line="240" w:lineRule="auto"/>
        <w:rPr>
          <w:rFonts w:eastAsia="Calibri" w:cs="Times New Roman"/>
          <w:b/>
          <w:lang w:eastAsia="cs-CZ"/>
        </w:rPr>
      </w:pPr>
      <w:r w:rsidRPr="00BD5319">
        <w:rPr>
          <w:rFonts w:eastAsia="Calibri" w:cs="Times New Roman"/>
          <w:b/>
          <w:lang w:eastAsia="cs-CZ"/>
        </w:rPr>
        <w:t xml:space="preserve">Dotaz č. </w:t>
      </w:r>
      <w:r w:rsidR="009B62B0">
        <w:rPr>
          <w:rFonts w:eastAsia="Calibri" w:cs="Times New Roman"/>
          <w:b/>
          <w:lang w:eastAsia="cs-CZ"/>
        </w:rPr>
        <w:t>2</w:t>
      </w:r>
      <w:r w:rsidRPr="00BD5319">
        <w:rPr>
          <w:rFonts w:eastAsia="Calibri" w:cs="Times New Roman"/>
          <w:b/>
          <w:lang w:eastAsia="cs-CZ"/>
        </w:rPr>
        <w:t>:</w:t>
      </w:r>
    </w:p>
    <w:p w:rsidR="009B62B0" w:rsidRDefault="009B62B0" w:rsidP="00BD5319">
      <w:pPr>
        <w:spacing w:after="0" w:line="240" w:lineRule="auto"/>
        <w:rPr>
          <w:rFonts w:ascii="Tahoma" w:hAnsi="Tahoma" w:cs="Tahoma"/>
          <w:color w:val="000000"/>
          <w:sz w:val="19"/>
          <w:szCs w:val="19"/>
          <w:shd w:val="clear" w:color="auto" w:fill="FFFFFF"/>
        </w:rPr>
      </w:pPr>
      <w:r w:rsidRPr="009B62B0">
        <w:rPr>
          <w:rFonts w:ascii="Tahoma" w:hAnsi="Tahoma" w:cs="Tahoma"/>
          <w:color w:val="000000"/>
          <w:sz w:val="19"/>
          <w:szCs w:val="19"/>
          <w:u w:val="single"/>
          <w:shd w:val="clear" w:color="auto" w:fill="FFFFFF"/>
        </w:rPr>
        <w:t>SO 04-10-01 T.ú. Střelice – Tetčice, ochrana drážních sdělovacích kabelů</w:t>
      </w:r>
      <w:r>
        <w:rPr>
          <w:rFonts w:ascii="Tahoma" w:hAnsi="Tahoma" w:cs="Tahoma"/>
          <w:color w:val="000000"/>
          <w:sz w:val="19"/>
          <w:szCs w:val="19"/>
        </w:rPr>
        <w:br/>
      </w:r>
      <w:r>
        <w:rPr>
          <w:rFonts w:ascii="Tahoma" w:hAnsi="Tahoma" w:cs="Tahoma"/>
          <w:color w:val="000000"/>
          <w:sz w:val="19"/>
          <w:szCs w:val="19"/>
          <w:shd w:val="clear" w:color="auto" w:fill="FFFFFF"/>
        </w:rPr>
        <w:t>Ve výkazu výměr chybí položky pro dodávku a montáž spojek optických kabelů. Žádáme zadavatele o doplnění položek a kontrolu počtu spojek kabelů metalických.</w:t>
      </w:r>
    </w:p>
    <w:p w:rsidR="009B62B0" w:rsidRDefault="009B62B0" w:rsidP="00BD5319">
      <w:pPr>
        <w:spacing w:after="0" w:line="240" w:lineRule="auto"/>
        <w:rPr>
          <w:rFonts w:eastAsia="Calibri" w:cs="Times New Roman"/>
          <w:b/>
          <w:lang w:eastAsia="cs-CZ"/>
        </w:rPr>
      </w:pPr>
    </w:p>
    <w:p w:rsidR="002D62FE" w:rsidRDefault="00BD5319" w:rsidP="002D62FE">
      <w:pPr>
        <w:spacing w:after="0"/>
        <w:rPr>
          <w:rFonts w:eastAsia="Calibri" w:cs="Times New Roman"/>
          <w:i/>
          <w:lang w:eastAsia="cs-CZ"/>
        </w:rPr>
      </w:pPr>
      <w:r w:rsidRPr="00BD5319">
        <w:rPr>
          <w:rFonts w:eastAsia="Calibri" w:cs="Times New Roman"/>
          <w:b/>
          <w:lang w:eastAsia="cs-CZ"/>
        </w:rPr>
        <w:t>Odpověď:</w:t>
      </w:r>
      <w:r w:rsidRPr="00C374BC">
        <w:rPr>
          <w:rFonts w:eastAsia="Calibri" w:cs="Times New Roman"/>
          <w:i/>
          <w:lang w:eastAsia="cs-CZ"/>
        </w:rPr>
        <w:t xml:space="preserve"> </w:t>
      </w:r>
    </w:p>
    <w:p w:rsidR="009B62B0" w:rsidRPr="005D7134" w:rsidRDefault="005A79D9" w:rsidP="000D1A15">
      <w:pPr>
        <w:jc w:val="both"/>
        <w:rPr>
          <w:rFonts w:eastAsia="Calibri" w:cs="Times New Roman"/>
          <w:lang w:eastAsia="cs-CZ"/>
        </w:rPr>
      </w:pPr>
      <w:r w:rsidRPr="005D7134">
        <w:rPr>
          <w:rFonts w:eastAsia="Calibri" w:cs="Times New Roman"/>
          <w:i/>
          <w:lang w:eastAsia="cs-CZ"/>
        </w:rPr>
        <w:t>Po ověření zadavatelem</w:t>
      </w:r>
      <w:r w:rsidR="002D62FE" w:rsidRPr="005D7134">
        <w:rPr>
          <w:rFonts w:eastAsia="Calibri" w:cs="Times New Roman"/>
          <w:i/>
          <w:lang w:eastAsia="cs-CZ"/>
        </w:rPr>
        <w:t xml:space="preserve"> b</w:t>
      </w:r>
      <w:r w:rsidR="00844E75" w:rsidRPr="005D7134">
        <w:rPr>
          <w:bCs/>
          <w:i/>
          <w:lang w:eastAsia="cs-CZ"/>
        </w:rPr>
        <w:t>yla přidána položka č. 3</w:t>
      </w:r>
      <w:r w:rsidR="00EC023A" w:rsidRPr="005D7134">
        <w:rPr>
          <w:bCs/>
          <w:i/>
          <w:lang w:eastAsia="cs-CZ"/>
        </w:rPr>
        <w:t>3</w:t>
      </w:r>
      <w:r w:rsidR="00844E75" w:rsidRPr="005D7134">
        <w:rPr>
          <w:bCs/>
          <w:i/>
          <w:lang w:eastAsia="cs-CZ"/>
        </w:rPr>
        <w:t xml:space="preserve">, kód položky 75II71 </w:t>
      </w:r>
      <w:r w:rsidR="00C374BC" w:rsidRPr="005D7134">
        <w:rPr>
          <w:bCs/>
          <w:i/>
          <w:lang w:eastAsia="cs-CZ"/>
        </w:rPr>
        <w:t xml:space="preserve">SPOJKA OPTICKÁ DO 72 VLÁKEN </w:t>
      </w:r>
      <w:r w:rsidR="00844E75" w:rsidRPr="005D7134">
        <w:rPr>
          <w:bCs/>
          <w:i/>
          <w:lang w:eastAsia="cs-CZ"/>
        </w:rPr>
        <w:t>a položka č. 3</w:t>
      </w:r>
      <w:r w:rsidR="00EC023A" w:rsidRPr="005D7134">
        <w:rPr>
          <w:bCs/>
          <w:i/>
          <w:lang w:eastAsia="cs-CZ"/>
        </w:rPr>
        <w:t>4</w:t>
      </w:r>
      <w:r w:rsidR="00844E75" w:rsidRPr="005D7134">
        <w:rPr>
          <w:bCs/>
          <w:i/>
          <w:lang w:eastAsia="cs-CZ"/>
        </w:rPr>
        <w:t>, kód položky 75II7X</w:t>
      </w:r>
      <w:r w:rsidR="00C374BC" w:rsidRPr="005D7134">
        <w:rPr>
          <w:bCs/>
          <w:i/>
          <w:lang w:eastAsia="cs-CZ"/>
        </w:rPr>
        <w:t xml:space="preserve"> SPOJKA OPTICKÁ - MONTÁŽ</w:t>
      </w:r>
      <w:r w:rsidR="00844E75" w:rsidRPr="005D7134">
        <w:rPr>
          <w:bCs/>
          <w:i/>
          <w:lang w:eastAsia="cs-CZ"/>
        </w:rPr>
        <w:t>. U metalického kabelu je počet rovných spojek dostatečný. U metalického kabelu je uvažováno s výrobní délkou 2 km.  Byla upravena po</w:t>
      </w:r>
      <w:r w:rsidR="002D62FE" w:rsidRPr="005D7134">
        <w:rPr>
          <w:bCs/>
          <w:i/>
          <w:lang w:eastAsia="cs-CZ"/>
        </w:rPr>
        <w:t>ložka č. 21, kód položky 75II62 a</w:t>
      </w:r>
      <w:r w:rsidR="00844E75" w:rsidRPr="005D7134">
        <w:rPr>
          <w:bCs/>
          <w:i/>
          <w:lang w:eastAsia="cs-CZ"/>
        </w:rPr>
        <w:t xml:space="preserve"> změna množství. Byla upravena položka č. 22, kód položky 75II6X</w:t>
      </w:r>
      <w:r w:rsidR="002D62FE" w:rsidRPr="005D7134">
        <w:rPr>
          <w:bCs/>
          <w:i/>
          <w:lang w:eastAsia="cs-CZ"/>
        </w:rPr>
        <w:t xml:space="preserve"> a</w:t>
      </w:r>
      <w:r w:rsidR="00844E75" w:rsidRPr="005D7134">
        <w:rPr>
          <w:bCs/>
          <w:i/>
          <w:lang w:eastAsia="cs-CZ"/>
        </w:rPr>
        <w:t xml:space="preserve"> změna množství</w:t>
      </w:r>
      <w:r w:rsidR="002D62FE" w:rsidRPr="005D7134">
        <w:rPr>
          <w:bCs/>
          <w:i/>
          <w:lang w:eastAsia="cs-CZ"/>
        </w:rPr>
        <w:t>.</w:t>
      </w:r>
      <w:r w:rsidR="005D7134" w:rsidRPr="005D7134">
        <w:rPr>
          <w:bCs/>
          <w:i/>
          <w:lang w:eastAsia="cs-CZ"/>
        </w:rPr>
        <w:t xml:space="preserve"> Viz příloha.</w:t>
      </w:r>
    </w:p>
    <w:p w:rsidR="00016321" w:rsidRDefault="00016321" w:rsidP="00BD5319">
      <w:pPr>
        <w:spacing w:after="0" w:line="240" w:lineRule="auto"/>
        <w:rPr>
          <w:rFonts w:eastAsia="Calibri" w:cs="Times New Roman"/>
          <w:b/>
          <w:lang w:eastAsia="cs-CZ"/>
        </w:rPr>
      </w:pPr>
    </w:p>
    <w:p w:rsidR="00BD5319" w:rsidRPr="00BD5319" w:rsidRDefault="00BD5319" w:rsidP="00BD5319">
      <w:pPr>
        <w:spacing w:after="0" w:line="240" w:lineRule="auto"/>
        <w:rPr>
          <w:rFonts w:eastAsia="Calibri" w:cs="Times New Roman"/>
          <w:b/>
          <w:lang w:eastAsia="cs-CZ"/>
        </w:rPr>
      </w:pPr>
      <w:r w:rsidRPr="00BD5319">
        <w:rPr>
          <w:rFonts w:eastAsia="Calibri" w:cs="Times New Roman"/>
          <w:b/>
          <w:lang w:eastAsia="cs-CZ"/>
        </w:rPr>
        <w:t xml:space="preserve">Dotaz č. </w:t>
      </w:r>
      <w:r w:rsidR="009B62B0">
        <w:rPr>
          <w:rFonts w:eastAsia="Calibri" w:cs="Times New Roman"/>
          <w:b/>
          <w:lang w:eastAsia="cs-CZ"/>
        </w:rPr>
        <w:t>3</w:t>
      </w:r>
      <w:r w:rsidRPr="00BD5319">
        <w:rPr>
          <w:rFonts w:eastAsia="Calibri" w:cs="Times New Roman"/>
          <w:b/>
          <w:lang w:eastAsia="cs-CZ"/>
        </w:rPr>
        <w:t>:</w:t>
      </w:r>
    </w:p>
    <w:p w:rsidR="00BD5319" w:rsidRDefault="009B62B0" w:rsidP="00BD5319">
      <w:pPr>
        <w:spacing w:after="0" w:line="240" w:lineRule="auto"/>
        <w:rPr>
          <w:rFonts w:ascii="Tahoma" w:hAnsi="Tahoma" w:cs="Tahoma"/>
          <w:color w:val="000000"/>
          <w:sz w:val="19"/>
          <w:szCs w:val="19"/>
          <w:shd w:val="clear" w:color="auto" w:fill="FFFFFF"/>
        </w:rPr>
      </w:pPr>
      <w:r w:rsidRPr="009B62B0">
        <w:rPr>
          <w:rFonts w:ascii="Tahoma" w:hAnsi="Tahoma" w:cs="Tahoma"/>
          <w:color w:val="000000"/>
          <w:sz w:val="19"/>
          <w:szCs w:val="19"/>
          <w:u w:val="single"/>
          <w:shd w:val="clear" w:color="auto" w:fill="FFFFFF"/>
        </w:rPr>
        <w:t>SO 05-10-01 Žst. Tetčice, ochrana drážních sdělovacích kabelů</w:t>
      </w:r>
      <w:r>
        <w:rPr>
          <w:rFonts w:ascii="Tahoma" w:hAnsi="Tahoma" w:cs="Tahoma"/>
          <w:color w:val="000000"/>
          <w:sz w:val="19"/>
          <w:szCs w:val="19"/>
        </w:rPr>
        <w:br/>
      </w:r>
      <w:r>
        <w:rPr>
          <w:rFonts w:ascii="Tahoma" w:hAnsi="Tahoma" w:cs="Tahoma"/>
          <w:color w:val="000000"/>
          <w:sz w:val="19"/>
          <w:szCs w:val="19"/>
          <w:shd w:val="clear" w:color="auto" w:fill="FFFFFF"/>
        </w:rPr>
        <w:t>Ve výkazu výměr chybí položky pro dodávku a montáž spojek optických kabelů. Žádáme zadavatele o doplnění položek a kontrolu počtu spojek kabelů metalických.</w:t>
      </w:r>
    </w:p>
    <w:p w:rsidR="009B62B0" w:rsidRPr="00BD5319" w:rsidRDefault="009B62B0" w:rsidP="00BD5319">
      <w:pPr>
        <w:spacing w:after="0" w:line="240" w:lineRule="auto"/>
        <w:rPr>
          <w:rFonts w:eastAsia="Calibri" w:cs="Times New Roman"/>
          <w:b/>
          <w:lang w:eastAsia="cs-CZ"/>
        </w:rPr>
      </w:pPr>
    </w:p>
    <w:p w:rsidR="00095795" w:rsidRDefault="00BD5319" w:rsidP="00095795">
      <w:pPr>
        <w:spacing w:after="0"/>
        <w:rPr>
          <w:rFonts w:eastAsia="Calibri" w:cs="Times New Roman"/>
          <w:b/>
          <w:lang w:eastAsia="cs-CZ"/>
        </w:rPr>
      </w:pPr>
      <w:r w:rsidRPr="00BD5319">
        <w:rPr>
          <w:rFonts w:eastAsia="Calibri" w:cs="Times New Roman"/>
          <w:b/>
          <w:lang w:eastAsia="cs-CZ"/>
        </w:rPr>
        <w:t xml:space="preserve">Odpověď: </w:t>
      </w:r>
    </w:p>
    <w:p w:rsidR="00BD5319" w:rsidRPr="00016321" w:rsidRDefault="00095795" w:rsidP="000D1A15">
      <w:pPr>
        <w:jc w:val="both"/>
        <w:rPr>
          <w:b/>
          <w:bCs/>
          <w:lang w:eastAsia="cs-CZ"/>
        </w:rPr>
      </w:pPr>
      <w:r w:rsidRPr="00016321">
        <w:rPr>
          <w:rFonts w:eastAsia="Calibri" w:cs="Times New Roman"/>
          <w:lang w:eastAsia="cs-CZ"/>
        </w:rPr>
        <w:t xml:space="preserve">Po prověření zadavatelem došlo ke zjištění, že dotazovaný </w:t>
      </w:r>
      <w:r w:rsidR="00844E75" w:rsidRPr="00016321">
        <w:rPr>
          <w:bCs/>
          <w:i/>
          <w:lang w:eastAsia="cs-CZ"/>
        </w:rPr>
        <w:t xml:space="preserve">SO </w:t>
      </w:r>
      <w:r w:rsidR="005A79D9" w:rsidRPr="00016321">
        <w:rPr>
          <w:bCs/>
          <w:i/>
          <w:lang w:eastAsia="cs-CZ"/>
        </w:rPr>
        <w:t xml:space="preserve">vůbec </w:t>
      </w:r>
      <w:r w:rsidR="00844E75" w:rsidRPr="00016321">
        <w:rPr>
          <w:bCs/>
          <w:i/>
          <w:lang w:eastAsia="cs-CZ"/>
        </w:rPr>
        <w:t>neobsahuje optické spojky. Se spojkami je uvažováno v traťových úsecích Střelice – Tetčice (SO 04-10-01) a Tetčice – Zastávka (SO 04-10-01). U metalického kabelu je počet spojek dostat</w:t>
      </w:r>
      <w:r w:rsidRPr="00016321">
        <w:rPr>
          <w:bCs/>
          <w:i/>
          <w:lang w:eastAsia="cs-CZ"/>
        </w:rPr>
        <w:t>ečný a je u něj uvažováno s výrobní délkou 2 km.</w:t>
      </w:r>
    </w:p>
    <w:p w:rsidR="00BD5319" w:rsidRDefault="00BD5319" w:rsidP="00BD5319">
      <w:pPr>
        <w:spacing w:after="0" w:line="240" w:lineRule="auto"/>
        <w:rPr>
          <w:rFonts w:eastAsia="Times New Roman" w:cs="Times New Roman"/>
          <w:b/>
          <w:color w:val="FF0000"/>
          <w:lang w:eastAsia="cs-CZ"/>
        </w:rPr>
      </w:pPr>
    </w:p>
    <w:p w:rsidR="009B62B0" w:rsidRPr="00BD5319" w:rsidRDefault="009B62B0" w:rsidP="009B62B0">
      <w:pPr>
        <w:spacing w:after="0" w:line="240" w:lineRule="auto"/>
        <w:rPr>
          <w:rFonts w:eastAsia="Calibri" w:cs="Times New Roman"/>
          <w:b/>
          <w:lang w:eastAsia="cs-CZ"/>
        </w:rPr>
      </w:pPr>
      <w:r>
        <w:rPr>
          <w:rFonts w:eastAsia="Calibri" w:cs="Times New Roman"/>
          <w:b/>
          <w:lang w:eastAsia="cs-CZ"/>
        </w:rPr>
        <w:t>Dotaz č. 4</w:t>
      </w:r>
      <w:r w:rsidRPr="00BD5319">
        <w:rPr>
          <w:rFonts w:eastAsia="Calibri" w:cs="Times New Roman"/>
          <w:b/>
          <w:lang w:eastAsia="cs-CZ"/>
        </w:rPr>
        <w:t>:</w:t>
      </w:r>
    </w:p>
    <w:p w:rsidR="009B62B0" w:rsidRDefault="009B62B0" w:rsidP="009B62B0">
      <w:pPr>
        <w:spacing w:after="0" w:line="240" w:lineRule="auto"/>
        <w:rPr>
          <w:rFonts w:ascii="Tahoma" w:hAnsi="Tahoma" w:cs="Tahoma"/>
          <w:color w:val="000000"/>
          <w:sz w:val="19"/>
          <w:szCs w:val="19"/>
          <w:shd w:val="clear" w:color="auto" w:fill="FFFFFF"/>
        </w:rPr>
      </w:pPr>
      <w:r w:rsidRPr="009B62B0">
        <w:rPr>
          <w:rFonts w:ascii="Tahoma" w:hAnsi="Tahoma" w:cs="Tahoma"/>
          <w:color w:val="000000"/>
          <w:sz w:val="19"/>
          <w:szCs w:val="19"/>
          <w:u w:val="single"/>
          <w:shd w:val="clear" w:color="auto" w:fill="FFFFFF"/>
        </w:rPr>
        <w:t>SO 06-10-01 Žst. Tetčice – Zastávka u Brna, ochrana drážních sdělovacích kabelů</w:t>
      </w:r>
      <w:r>
        <w:rPr>
          <w:rFonts w:ascii="Tahoma" w:hAnsi="Tahoma" w:cs="Tahoma"/>
          <w:color w:val="000000"/>
          <w:sz w:val="19"/>
          <w:szCs w:val="19"/>
        </w:rPr>
        <w:br/>
      </w:r>
      <w:r>
        <w:rPr>
          <w:rFonts w:ascii="Tahoma" w:hAnsi="Tahoma" w:cs="Tahoma"/>
          <w:color w:val="000000"/>
          <w:sz w:val="19"/>
          <w:szCs w:val="19"/>
          <w:shd w:val="clear" w:color="auto" w:fill="FFFFFF"/>
        </w:rPr>
        <w:t>Ve výkazu výměr chybí položky pro dodávku a montáž spojek optických kabelů. Žádáme zadavatele o doplnění položek a kontrolu počtu spojek kabelů metalických.</w:t>
      </w:r>
    </w:p>
    <w:p w:rsidR="009B62B0" w:rsidRDefault="009B62B0" w:rsidP="009B62B0">
      <w:pPr>
        <w:spacing w:after="0" w:line="240" w:lineRule="auto"/>
        <w:rPr>
          <w:rFonts w:eastAsia="Calibri" w:cs="Times New Roman"/>
          <w:b/>
          <w:lang w:eastAsia="cs-CZ"/>
        </w:rPr>
      </w:pPr>
    </w:p>
    <w:p w:rsidR="009B62B0" w:rsidRPr="00844E75" w:rsidRDefault="009B62B0" w:rsidP="000D1A15">
      <w:pPr>
        <w:jc w:val="both"/>
        <w:rPr>
          <w:b/>
          <w:bCs/>
          <w:color w:val="FF0000"/>
          <w:lang w:eastAsia="cs-CZ"/>
        </w:rPr>
      </w:pPr>
      <w:r w:rsidRPr="00BD5319">
        <w:rPr>
          <w:rFonts w:eastAsia="Calibri" w:cs="Times New Roman"/>
          <w:b/>
          <w:lang w:eastAsia="cs-CZ"/>
        </w:rPr>
        <w:t xml:space="preserve">Odpověď: </w:t>
      </w:r>
      <w:r w:rsidR="005A79D9">
        <w:rPr>
          <w:rFonts w:eastAsia="Calibri" w:cs="Times New Roman"/>
          <w:b/>
          <w:lang w:eastAsia="cs-CZ"/>
        </w:rPr>
        <w:br/>
      </w:r>
      <w:r w:rsidR="005A79D9" w:rsidRPr="005D7134">
        <w:rPr>
          <w:rFonts w:eastAsia="Calibri" w:cs="Times New Roman"/>
          <w:i/>
          <w:lang w:eastAsia="cs-CZ"/>
        </w:rPr>
        <w:t xml:space="preserve">Po ověření zadavatelem </w:t>
      </w:r>
      <w:r w:rsidR="005A79D9" w:rsidRPr="005D7134">
        <w:rPr>
          <w:bCs/>
          <w:i/>
          <w:lang w:eastAsia="cs-CZ"/>
        </w:rPr>
        <w:t>b</w:t>
      </w:r>
      <w:r w:rsidR="00844E75" w:rsidRPr="005D7134">
        <w:rPr>
          <w:bCs/>
          <w:i/>
          <w:lang w:eastAsia="cs-CZ"/>
        </w:rPr>
        <w:t>yla přidána položka č. 27, kód položky 75II71 SPOJKA OPTICKÁ DO 72 VLÁKEN a položka č. 28, kód položky 75II7X SPOJKA OPTICKÁ - MONTÁŽ. U metalického kabelu je počet spojek dostatečný. U metalického kabelu je uv</w:t>
      </w:r>
      <w:r w:rsidR="005A79D9" w:rsidRPr="005D7134">
        <w:rPr>
          <w:bCs/>
          <w:i/>
          <w:lang w:eastAsia="cs-CZ"/>
        </w:rPr>
        <w:t xml:space="preserve">ažováno s výrobní délkou 2 km. </w:t>
      </w:r>
      <w:r w:rsidR="005D7134" w:rsidRPr="005D7134">
        <w:rPr>
          <w:bCs/>
          <w:i/>
          <w:lang w:eastAsia="cs-CZ"/>
        </w:rPr>
        <w:t>Viz příloha.</w:t>
      </w:r>
    </w:p>
    <w:p w:rsidR="009B62B0" w:rsidRDefault="009B62B0" w:rsidP="009B62B0">
      <w:pPr>
        <w:spacing w:after="0" w:line="240" w:lineRule="auto"/>
        <w:rPr>
          <w:rFonts w:eastAsia="Calibri" w:cs="Times New Roman"/>
          <w:b/>
          <w:lang w:eastAsia="cs-CZ"/>
        </w:rPr>
      </w:pPr>
    </w:p>
    <w:p w:rsidR="009B62B0" w:rsidRDefault="009B62B0" w:rsidP="009B62B0">
      <w:pPr>
        <w:spacing w:after="0" w:line="240" w:lineRule="auto"/>
        <w:rPr>
          <w:rFonts w:eastAsia="Calibri" w:cs="Times New Roman"/>
          <w:b/>
          <w:lang w:eastAsia="cs-CZ"/>
        </w:rPr>
      </w:pPr>
    </w:p>
    <w:p w:rsidR="009B62B0" w:rsidRPr="00BD5319" w:rsidRDefault="009B62B0" w:rsidP="009B62B0">
      <w:pPr>
        <w:spacing w:after="0" w:line="240" w:lineRule="auto"/>
        <w:rPr>
          <w:rFonts w:eastAsia="Calibri" w:cs="Times New Roman"/>
          <w:b/>
          <w:lang w:eastAsia="cs-CZ"/>
        </w:rPr>
      </w:pPr>
      <w:r>
        <w:rPr>
          <w:rFonts w:eastAsia="Calibri" w:cs="Times New Roman"/>
          <w:b/>
          <w:lang w:eastAsia="cs-CZ"/>
        </w:rPr>
        <w:lastRenderedPageBreak/>
        <w:t>Dotaz č. 5</w:t>
      </w:r>
      <w:r w:rsidRPr="00BD5319">
        <w:rPr>
          <w:rFonts w:eastAsia="Calibri" w:cs="Times New Roman"/>
          <w:b/>
          <w:lang w:eastAsia="cs-CZ"/>
        </w:rPr>
        <w:t>:</w:t>
      </w:r>
    </w:p>
    <w:p w:rsidR="009B62B0" w:rsidRDefault="009B62B0" w:rsidP="009B62B0">
      <w:pPr>
        <w:spacing w:after="0" w:line="240" w:lineRule="auto"/>
        <w:rPr>
          <w:rFonts w:ascii="Tahoma" w:hAnsi="Tahoma" w:cs="Tahoma"/>
          <w:color w:val="000000"/>
          <w:sz w:val="19"/>
          <w:szCs w:val="19"/>
          <w:shd w:val="clear" w:color="auto" w:fill="FFFFFF"/>
        </w:rPr>
      </w:pPr>
      <w:r w:rsidRPr="009B62B0">
        <w:rPr>
          <w:rFonts w:ascii="Tahoma" w:hAnsi="Tahoma" w:cs="Tahoma"/>
          <w:color w:val="000000"/>
          <w:sz w:val="19"/>
          <w:szCs w:val="19"/>
          <w:u w:val="single"/>
          <w:shd w:val="clear" w:color="auto" w:fill="FFFFFF"/>
        </w:rPr>
        <w:t>PS 90-14-02.2 Brno - Vysoké Popovice, DOK, část Střelice - Zastávka u Brna</w:t>
      </w:r>
      <w:r>
        <w:rPr>
          <w:rFonts w:ascii="Tahoma" w:hAnsi="Tahoma" w:cs="Tahoma"/>
          <w:color w:val="000000"/>
          <w:sz w:val="19"/>
          <w:szCs w:val="19"/>
        </w:rPr>
        <w:br/>
      </w:r>
      <w:r>
        <w:rPr>
          <w:rFonts w:ascii="Tahoma" w:hAnsi="Tahoma" w:cs="Tahoma"/>
          <w:color w:val="000000"/>
          <w:sz w:val="19"/>
          <w:szCs w:val="19"/>
          <w:shd w:val="clear" w:color="auto" w:fill="FFFFFF"/>
        </w:rPr>
        <w:t>Ve výkazu výměr chybí položky pro ukončení optických kabelů. Žádáme zadavatele o doplnění položek.</w:t>
      </w:r>
    </w:p>
    <w:p w:rsidR="009B62B0" w:rsidRPr="00BD5319" w:rsidRDefault="009B62B0" w:rsidP="009B62B0">
      <w:pPr>
        <w:spacing w:after="0" w:line="240" w:lineRule="auto"/>
        <w:rPr>
          <w:rFonts w:eastAsia="Calibri" w:cs="Times New Roman"/>
          <w:b/>
          <w:lang w:eastAsia="cs-CZ"/>
        </w:rPr>
      </w:pPr>
    </w:p>
    <w:p w:rsidR="00844E75" w:rsidRPr="00016321" w:rsidRDefault="009B62B0" w:rsidP="000D1A15">
      <w:pPr>
        <w:jc w:val="both"/>
        <w:rPr>
          <w:b/>
          <w:bCs/>
          <w:lang w:eastAsia="cs-CZ"/>
        </w:rPr>
      </w:pPr>
      <w:r w:rsidRPr="00BD5319">
        <w:rPr>
          <w:rFonts w:eastAsia="Calibri" w:cs="Times New Roman"/>
          <w:b/>
          <w:lang w:eastAsia="cs-CZ"/>
        </w:rPr>
        <w:t xml:space="preserve">Odpověď: </w:t>
      </w:r>
      <w:r w:rsidR="005A79D9">
        <w:rPr>
          <w:rFonts w:eastAsia="Calibri" w:cs="Times New Roman"/>
          <w:b/>
          <w:lang w:eastAsia="cs-CZ"/>
        </w:rPr>
        <w:br/>
      </w:r>
      <w:r w:rsidR="005A79D9" w:rsidRPr="00016321">
        <w:rPr>
          <w:rFonts w:eastAsia="Calibri" w:cs="Times New Roman"/>
          <w:i/>
          <w:lang w:eastAsia="cs-CZ"/>
        </w:rPr>
        <w:t>Po ověření zadavatelem b</w:t>
      </w:r>
      <w:r w:rsidR="00844E75" w:rsidRPr="00016321">
        <w:rPr>
          <w:bCs/>
          <w:i/>
          <w:lang w:eastAsia="cs-CZ"/>
        </w:rPr>
        <w:t>yla přidána položka č. 26, kód položky 75IH62 UKONČENÍ KABELU OPTICKÉHO DO 36 VLÁKEN a položka č. 27, kód položky 75IH63 UKONČENÍ KABELU OPTICKÉHO DO 72 VLÁKEN.</w:t>
      </w:r>
      <w:r w:rsidR="005D7134">
        <w:rPr>
          <w:bCs/>
          <w:i/>
          <w:lang w:eastAsia="cs-CZ"/>
        </w:rPr>
        <w:t xml:space="preserve"> Viz příloha.</w:t>
      </w:r>
    </w:p>
    <w:p w:rsidR="009B62B0" w:rsidRPr="00BD5319" w:rsidRDefault="009B62B0" w:rsidP="009B62B0">
      <w:pPr>
        <w:spacing w:after="0" w:line="240" w:lineRule="auto"/>
        <w:rPr>
          <w:rFonts w:eastAsia="Calibri" w:cs="Times New Roman"/>
          <w:b/>
          <w:color w:val="FF0000"/>
          <w:lang w:eastAsia="cs-CZ"/>
        </w:rPr>
      </w:pPr>
    </w:p>
    <w:p w:rsidR="00746C58" w:rsidRPr="00BD5319" w:rsidRDefault="00746C58" w:rsidP="00746C58">
      <w:pPr>
        <w:spacing w:after="0" w:line="240" w:lineRule="auto"/>
        <w:rPr>
          <w:rFonts w:eastAsia="Calibri" w:cs="Times New Roman"/>
          <w:b/>
          <w:lang w:eastAsia="cs-CZ"/>
        </w:rPr>
      </w:pPr>
      <w:r>
        <w:rPr>
          <w:rFonts w:eastAsia="Calibri" w:cs="Times New Roman"/>
          <w:b/>
          <w:lang w:eastAsia="cs-CZ"/>
        </w:rPr>
        <w:t xml:space="preserve">Dotaz č. </w:t>
      </w:r>
      <w:r w:rsidR="005D75F2">
        <w:rPr>
          <w:rFonts w:eastAsia="Calibri" w:cs="Times New Roman"/>
          <w:b/>
          <w:lang w:eastAsia="cs-CZ"/>
        </w:rPr>
        <w:t>6</w:t>
      </w:r>
      <w:r w:rsidRPr="00BD5319">
        <w:rPr>
          <w:rFonts w:eastAsia="Calibri" w:cs="Times New Roman"/>
          <w:b/>
          <w:lang w:eastAsia="cs-CZ"/>
        </w:rPr>
        <w:t>:</w:t>
      </w:r>
    </w:p>
    <w:p w:rsidR="005D75F2" w:rsidRPr="005D75F2" w:rsidRDefault="005D75F2" w:rsidP="005D75F2">
      <w:pPr>
        <w:spacing w:after="0" w:line="240" w:lineRule="auto"/>
        <w:rPr>
          <w:rFonts w:ascii="Tahoma" w:hAnsi="Tahoma" w:cs="Tahoma"/>
          <w:color w:val="000000"/>
          <w:sz w:val="19"/>
          <w:szCs w:val="19"/>
          <w:shd w:val="clear" w:color="auto" w:fill="FFFFFF"/>
        </w:rPr>
      </w:pPr>
      <w:r w:rsidRPr="005D75F2">
        <w:rPr>
          <w:rFonts w:ascii="Tahoma" w:hAnsi="Tahoma" w:cs="Tahoma"/>
          <w:color w:val="000000"/>
          <w:sz w:val="19"/>
          <w:szCs w:val="19"/>
          <w:shd w:val="clear" w:color="auto" w:fill="FFFFFF"/>
        </w:rPr>
        <w:t>SO 90-90 Likvidace odpadů vč. dopravy</w:t>
      </w:r>
    </w:p>
    <w:p w:rsidR="005D75F2" w:rsidRPr="005D75F2" w:rsidRDefault="005D75F2" w:rsidP="005D75F2">
      <w:pPr>
        <w:spacing w:after="0" w:line="240" w:lineRule="auto"/>
        <w:rPr>
          <w:rFonts w:ascii="Tahoma" w:hAnsi="Tahoma" w:cs="Tahoma"/>
          <w:color w:val="000000"/>
          <w:sz w:val="19"/>
          <w:szCs w:val="19"/>
          <w:shd w:val="clear" w:color="auto" w:fill="FFFFFF"/>
        </w:rPr>
      </w:pPr>
      <w:r w:rsidRPr="005D75F2">
        <w:rPr>
          <w:rFonts w:ascii="Tahoma" w:hAnsi="Tahoma" w:cs="Tahoma"/>
          <w:color w:val="000000"/>
          <w:sz w:val="19"/>
          <w:szCs w:val="19"/>
          <w:shd w:val="clear" w:color="auto" w:fill="FFFFFF"/>
        </w:rPr>
        <w:t>V návaznosti na odpověď na dotaz č.1 upozorňujeme zadavatele na rozdíly v množství odpadů v SO 90-90 a množstvím uvedeným v jednotlivých PS/SO. V tabulce níže je seznam odpadů, jejichž celková hodnota se liší. Pokud mají množství odpadů v jednotlivých PS a SO sloužit ke kontrole fakturace, měla by být opravena hodnota celkového množství odpadů v SO 90-90. Například odpad s katalogovým číslem 17-09-04 má v SO 90-90 nulové množství, ale v SO 07-33-01 je v položce č.36 uvedeno 3,416t.</w:t>
      </w:r>
    </w:p>
    <w:p w:rsidR="00746C58" w:rsidRDefault="00746C58" w:rsidP="00746C58">
      <w:pPr>
        <w:spacing w:after="0" w:line="240" w:lineRule="auto"/>
        <w:rPr>
          <w:rFonts w:eastAsia="Calibri" w:cs="Times New Roman"/>
          <w:b/>
          <w:lang w:eastAsia="cs-CZ"/>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
        <w:gridCol w:w="507"/>
        <w:gridCol w:w="947"/>
        <w:gridCol w:w="444"/>
        <w:gridCol w:w="4110"/>
        <w:gridCol w:w="506"/>
        <w:gridCol w:w="1337"/>
        <w:gridCol w:w="1217"/>
      </w:tblGrid>
      <w:tr w:rsidR="00973B7A" w:rsidRPr="005750CD" w:rsidTr="00973B7A">
        <w:trPr>
          <w:trHeight w:val="255"/>
        </w:trPr>
        <w:tc>
          <w:tcPr>
            <w:tcW w:w="337" w:type="dxa"/>
            <w:shd w:val="clear" w:color="auto" w:fill="auto"/>
            <w:noWrap/>
          </w:tcPr>
          <w:p w:rsidR="00973B7A" w:rsidRPr="005750CD" w:rsidRDefault="00973B7A" w:rsidP="00AD0653">
            <w:pPr>
              <w:spacing w:line="240" w:lineRule="auto"/>
              <w:rPr>
                <w:rFonts w:ascii="Arial" w:hAnsi="Arial" w:cs="Arial"/>
                <w:color w:val="000000"/>
                <w:lang w:eastAsia="cs-CZ"/>
              </w:rPr>
            </w:pPr>
          </w:p>
        </w:tc>
        <w:tc>
          <w:tcPr>
            <w:tcW w:w="507" w:type="dxa"/>
            <w:shd w:val="clear" w:color="auto" w:fill="auto"/>
            <w:noWrap/>
          </w:tcPr>
          <w:p w:rsidR="00973B7A" w:rsidRPr="005750CD" w:rsidRDefault="00973B7A" w:rsidP="00AD0653">
            <w:pPr>
              <w:spacing w:line="240" w:lineRule="auto"/>
              <w:rPr>
                <w:rFonts w:ascii="Arial" w:hAnsi="Arial" w:cs="Arial"/>
                <w:color w:val="000000"/>
                <w:lang w:eastAsia="cs-CZ"/>
              </w:rPr>
            </w:pPr>
            <w:r w:rsidRPr="005750CD">
              <w:rPr>
                <w:rFonts w:ascii="Arial" w:hAnsi="Arial" w:cs="Arial"/>
                <w:color w:val="000000"/>
                <w:lang w:eastAsia="cs-CZ"/>
              </w:rPr>
              <w:t>p.č.</w:t>
            </w:r>
          </w:p>
        </w:tc>
        <w:tc>
          <w:tcPr>
            <w:tcW w:w="947" w:type="dxa"/>
            <w:shd w:val="clear" w:color="auto" w:fill="auto"/>
            <w:noWrap/>
          </w:tcPr>
          <w:p w:rsidR="00973B7A" w:rsidRPr="005750CD" w:rsidRDefault="00973B7A" w:rsidP="00AD0653">
            <w:pPr>
              <w:spacing w:line="240" w:lineRule="auto"/>
              <w:rPr>
                <w:rFonts w:ascii="Arial" w:hAnsi="Arial" w:cs="Arial"/>
                <w:color w:val="000000"/>
                <w:lang w:eastAsia="cs-CZ"/>
              </w:rPr>
            </w:pPr>
            <w:r w:rsidRPr="005750CD">
              <w:rPr>
                <w:rFonts w:ascii="Arial" w:hAnsi="Arial" w:cs="Arial"/>
                <w:color w:val="000000"/>
                <w:lang w:eastAsia="cs-CZ"/>
              </w:rPr>
              <w:t>kód</w:t>
            </w:r>
          </w:p>
        </w:tc>
        <w:tc>
          <w:tcPr>
            <w:tcW w:w="444" w:type="dxa"/>
            <w:shd w:val="clear" w:color="auto" w:fill="auto"/>
            <w:noWrap/>
          </w:tcPr>
          <w:p w:rsidR="00973B7A" w:rsidRPr="005750CD" w:rsidRDefault="00973B7A" w:rsidP="00AD0653">
            <w:pPr>
              <w:spacing w:line="240" w:lineRule="auto"/>
              <w:rPr>
                <w:rFonts w:ascii="Arial" w:hAnsi="Arial" w:cs="Arial"/>
                <w:color w:val="000000"/>
                <w:lang w:eastAsia="cs-CZ"/>
              </w:rPr>
            </w:pPr>
          </w:p>
        </w:tc>
        <w:tc>
          <w:tcPr>
            <w:tcW w:w="4110" w:type="dxa"/>
            <w:shd w:val="clear" w:color="auto" w:fill="auto"/>
            <w:noWrap/>
          </w:tcPr>
          <w:p w:rsidR="00973B7A" w:rsidRPr="005750CD" w:rsidRDefault="00973B7A" w:rsidP="00AD0653">
            <w:pPr>
              <w:spacing w:line="240" w:lineRule="auto"/>
              <w:rPr>
                <w:rFonts w:ascii="Arial" w:hAnsi="Arial" w:cs="Arial"/>
                <w:color w:val="000000"/>
                <w:lang w:eastAsia="cs-CZ"/>
              </w:rPr>
            </w:pPr>
            <w:r w:rsidRPr="005750CD">
              <w:rPr>
                <w:rFonts w:ascii="Arial" w:hAnsi="Arial" w:cs="Arial"/>
                <w:color w:val="000000"/>
                <w:lang w:eastAsia="cs-CZ"/>
              </w:rPr>
              <w:t>Název odpadu</w:t>
            </w:r>
          </w:p>
        </w:tc>
        <w:tc>
          <w:tcPr>
            <w:tcW w:w="506" w:type="dxa"/>
            <w:shd w:val="clear" w:color="auto" w:fill="auto"/>
            <w:noWrap/>
          </w:tcPr>
          <w:p w:rsidR="00973B7A" w:rsidRPr="005750CD" w:rsidRDefault="00973B7A" w:rsidP="00AD0653">
            <w:pPr>
              <w:spacing w:line="240" w:lineRule="auto"/>
              <w:rPr>
                <w:rFonts w:ascii="Arial" w:hAnsi="Arial" w:cs="Arial"/>
                <w:color w:val="000000"/>
                <w:lang w:eastAsia="cs-CZ"/>
              </w:rPr>
            </w:pPr>
            <w:r w:rsidRPr="005750CD">
              <w:rPr>
                <w:rFonts w:ascii="Arial" w:hAnsi="Arial" w:cs="Arial"/>
                <w:color w:val="000000"/>
                <w:lang w:eastAsia="cs-CZ"/>
              </w:rPr>
              <w:t>m.j.</w:t>
            </w:r>
          </w:p>
        </w:tc>
        <w:tc>
          <w:tcPr>
            <w:tcW w:w="1337" w:type="dxa"/>
            <w:shd w:val="clear" w:color="auto" w:fill="auto"/>
            <w:noWrap/>
          </w:tcPr>
          <w:p w:rsidR="00973B7A" w:rsidRPr="005750CD" w:rsidRDefault="00973B7A" w:rsidP="00AD0653">
            <w:pPr>
              <w:spacing w:line="240" w:lineRule="auto"/>
              <w:jc w:val="center"/>
              <w:rPr>
                <w:rFonts w:ascii="Arial" w:hAnsi="Arial" w:cs="Arial"/>
                <w:color w:val="000000"/>
                <w:lang w:eastAsia="cs-CZ"/>
              </w:rPr>
            </w:pPr>
            <w:r w:rsidRPr="005750CD">
              <w:rPr>
                <w:rFonts w:ascii="Arial" w:hAnsi="Arial" w:cs="Arial"/>
                <w:color w:val="000000"/>
                <w:lang w:eastAsia="cs-CZ"/>
              </w:rPr>
              <w:t>Množství v SO 90-90</w:t>
            </w:r>
          </w:p>
        </w:tc>
        <w:tc>
          <w:tcPr>
            <w:tcW w:w="1134" w:type="dxa"/>
            <w:shd w:val="clear" w:color="auto" w:fill="auto"/>
            <w:noWrap/>
          </w:tcPr>
          <w:p w:rsidR="00973B7A" w:rsidRPr="005750CD" w:rsidRDefault="00973B7A" w:rsidP="00AD0653">
            <w:pPr>
              <w:spacing w:line="240" w:lineRule="auto"/>
              <w:jc w:val="center"/>
              <w:rPr>
                <w:rFonts w:ascii="Arial" w:hAnsi="Arial" w:cs="Arial"/>
                <w:color w:val="000000"/>
                <w:lang w:eastAsia="cs-CZ"/>
              </w:rPr>
            </w:pPr>
            <w:r w:rsidRPr="005750CD">
              <w:rPr>
                <w:rFonts w:ascii="Arial" w:hAnsi="Arial" w:cs="Arial"/>
                <w:color w:val="000000"/>
                <w:lang w:eastAsia="cs-CZ"/>
              </w:rPr>
              <w:t>Celkové množství v soupisech prací</w:t>
            </w:r>
          </w:p>
        </w:tc>
      </w:tr>
      <w:tr w:rsidR="00973B7A" w:rsidRPr="005750CD" w:rsidTr="00973B7A">
        <w:trPr>
          <w:trHeight w:val="255"/>
        </w:trPr>
        <w:tc>
          <w:tcPr>
            <w:tcW w:w="337" w:type="dxa"/>
            <w:shd w:val="clear" w:color="auto" w:fill="auto"/>
            <w:noWrap/>
            <w:hideMark/>
          </w:tcPr>
          <w:p w:rsidR="00973B7A" w:rsidRPr="005750CD" w:rsidRDefault="00973B7A" w:rsidP="00AD0653">
            <w:pPr>
              <w:spacing w:line="240" w:lineRule="auto"/>
              <w:rPr>
                <w:rFonts w:ascii="Arial" w:hAnsi="Arial" w:cs="Arial"/>
                <w:color w:val="000000"/>
                <w:lang w:eastAsia="cs-CZ"/>
              </w:rPr>
            </w:pPr>
            <w:r w:rsidRPr="005750CD">
              <w:rPr>
                <w:rFonts w:ascii="Arial" w:hAnsi="Arial" w:cs="Arial"/>
                <w:color w:val="000000"/>
                <w:lang w:eastAsia="cs-CZ"/>
              </w:rPr>
              <w:t>P</w:t>
            </w:r>
          </w:p>
        </w:tc>
        <w:tc>
          <w:tcPr>
            <w:tcW w:w="507" w:type="dxa"/>
            <w:shd w:val="clear" w:color="auto" w:fill="auto"/>
            <w:noWrap/>
            <w:hideMark/>
          </w:tcPr>
          <w:p w:rsidR="00973B7A" w:rsidRPr="005750CD" w:rsidRDefault="00973B7A" w:rsidP="00AD0653">
            <w:pPr>
              <w:spacing w:line="240" w:lineRule="auto"/>
              <w:rPr>
                <w:rFonts w:ascii="Arial" w:hAnsi="Arial" w:cs="Arial"/>
                <w:color w:val="000000"/>
                <w:lang w:eastAsia="cs-CZ"/>
              </w:rPr>
            </w:pPr>
            <w:r w:rsidRPr="005750CD">
              <w:rPr>
                <w:rFonts w:ascii="Arial" w:hAnsi="Arial" w:cs="Arial"/>
                <w:color w:val="000000"/>
                <w:lang w:eastAsia="cs-CZ"/>
              </w:rPr>
              <w:t>1</w:t>
            </w:r>
          </w:p>
        </w:tc>
        <w:tc>
          <w:tcPr>
            <w:tcW w:w="947" w:type="dxa"/>
            <w:shd w:val="clear" w:color="auto" w:fill="auto"/>
            <w:noWrap/>
            <w:hideMark/>
          </w:tcPr>
          <w:p w:rsidR="00973B7A" w:rsidRPr="005750CD" w:rsidRDefault="00973B7A" w:rsidP="00AD0653">
            <w:pPr>
              <w:spacing w:line="240" w:lineRule="auto"/>
              <w:rPr>
                <w:rFonts w:ascii="Arial" w:hAnsi="Arial" w:cs="Arial"/>
                <w:color w:val="000000"/>
                <w:lang w:eastAsia="cs-CZ"/>
              </w:rPr>
            </w:pPr>
            <w:r w:rsidRPr="005750CD">
              <w:rPr>
                <w:rFonts w:ascii="Arial" w:hAnsi="Arial" w:cs="Arial"/>
                <w:color w:val="000000"/>
                <w:lang w:eastAsia="cs-CZ"/>
              </w:rPr>
              <w:t>R015111</w:t>
            </w:r>
          </w:p>
        </w:tc>
        <w:tc>
          <w:tcPr>
            <w:tcW w:w="444" w:type="dxa"/>
            <w:shd w:val="clear" w:color="auto" w:fill="auto"/>
            <w:noWrap/>
            <w:hideMark/>
          </w:tcPr>
          <w:p w:rsidR="00973B7A" w:rsidRPr="005750CD" w:rsidRDefault="00973B7A" w:rsidP="00AD0653">
            <w:pPr>
              <w:spacing w:line="240" w:lineRule="auto"/>
              <w:rPr>
                <w:rFonts w:ascii="Arial" w:hAnsi="Arial" w:cs="Arial"/>
                <w:color w:val="000000"/>
                <w:lang w:eastAsia="cs-CZ"/>
              </w:rPr>
            </w:pPr>
            <w:r w:rsidRPr="005750CD">
              <w:rPr>
                <w:rFonts w:ascii="Arial" w:hAnsi="Arial" w:cs="Arial"/>
                <w:color w:val="000000"/>
                <w:lang w:eastAsia="cs-CZ"/>
              </w:rPr>
              <w:t>90</w:t>
            </w:r>
          </w:p>
        </w:tc>
        <w:tc>
          <w:tcPr>
            <w:tcW w:w="4110" w:type="dxa"/>
            <w:shd w:val="clear" w:color="auto" w:fill="auto"/>
            <w:noWrap/>
            <w:hideMark/>
          </w:tcPr>
          <w:p w:rsidR="00973B7A" w:rsidRPr="005750CD" w:rsidRDefault="00973B7A" w:rsidP="00AD0653">
            <w:pPr>
              <w:spacing w:line="240" w:lineRule="auto"/>
              <w:rPr>
                <w:rFonts w:ascii="Arial" w:hAnsi="Arial" w:cs="Arial"/>
                <w:color w:val="000000"/>
                <w:lang w:eastAsia="cs-CZ"/>
              </w:rPr>
            </w:pPr>
            <w:r w:rsidRPr="005750CD">
              <w:rPr>
                <w:rFonts w:ascii="Arial" w:hAnsi="Arial" w:cs="Arial"/>
                <w:color w:val="000000"/>
                <w:lang w:eastAsia="cs-CZ"/>
              </w:rPr>
              <w:t>POPLATKY ZA LIKVIDACI ODPADŮ NEKONTAMINOVANÝCH - 17 05 04 VYTĚŽENÉ ZEMINY A HORNINY - I. TŘÍDA TĚŽITELNOSTI VČETNĚ DOPRAVY</w:t>
            </w:r>
          </w:p>
        </w:tc>
        <w:tc>
          <w:tcPr>
            <w:tcW w:w="506" w:type="dxa"/>
            <w:shd w:val="clear" w:color="auto" w:fill="auto"/>
            <w:noWrap/>
            <w:hideMark/>
          </w:tcPr>
          <w:p w:rsidR="00973B7A" w:rsidRPr="005750CD" w:rsidRDefault="00973B7A" w:rsidP="00AD0653">
            <w:pPr>
              <w:spacing w:line="240" w:lineRule="auto"/>
              <w:rPr>
                <w:rFonts w:ascii="Arial" w:hAnsi="Arial" w:cs="Arial"/>
                <w:color w:val="000000"/>
                <w:lang w:eastAsia="cs-CZ"/>
              </w:rPr>
            </w:pPr>
            <w:r w:rsidRPr="005750CD">
              <w:rPr>
                <w:rFonts w:ascii="Arial" w:hAnsi="Arial" w:cs="Arial"/>
                <w:color w:val="000000"/>
                <w:lang w:eastAsia="cs-CZ"/>
              </w:rPr>
              <w:t>T</w:t>
            </w:r>
          </w:p>
        </w:tc>
        <w:tc>
          <w:tcPr>
            <w:tcW w:w="1337" w:type="dxa"/>
            <w:shd w:val="clear" w:color="auto" w:fill="auto"/>
            <w:noWrap/>
            <w:hideMark/>
          </w:tcPr>
          <w:p w:rsidR="00973B7A" w:rsidRPr="005750CD" w:rsidRDefault="00973B7A" w:rsidP="00AD0653">
            <w:pPr>
              <w:spacing w:line="240" w:lineRule="auto"/>
              <w:jc w:val="right"/>
              <w:rPr>
                <w:rFonts w:ascii="Arial" w:hAnsi="Arial" w:cs="Arial"/>
                <w:color w:val="000000"/>
                <w:lang w:eastAsia="cs-CZ"/>
              </w:rPr>
            </w:pPr>
            <w:r w:rsidRPr="005750CD">
              <w:rPr>
                <w:rFonts w:ascii="Arial" w:hAnsi="Arial" w:cs="Arial"/>
                <w:color w:val="000000"/>
                <w:lang w:eastAsia="cs-CZ"/>
              </w:rPr>
              <w:t>176 437,310</w:t>
            </w:r>
          </w:p>
        </w:tc>
        <w:tc>
          <w:tcPr>
            <w:tcW w:w="1134" w:type="dxa"/>
            <w:shd w:val="clear" w:color="auto" w:fill="auto"/>
            <w:noWrap/>
            <w:hideMark/>
          </w:tcPr>
          <w:p w:rsidR="00973B7A" w:rsidRPr="005750CD" w:rsidRDefault="00973B7A" w:rsidP="00AD0653">
            <w:pPr>
              <w:spacing w:line="240" w:lineRule="auto"/>
              <w:jc w:val="right"/>
              <w:rPr>
                <w:rFonts w:ascii="Arial" w:hAnsi="Arial" w:cs="Arial"/>
                <w:color w:val="000000"/>
                <w:lang w:eastAsia="cs-CZ"/>
              </w:rPr>
            </w:pPr>
            <w:r w:rsidRPr="005750CD">
              <w:rPr>
                <w:rFonts w:ascii="Arial" w:hAnsi="Arial" w:cs="Arial"/>
                <w:color w:val="000000"/>
                <w:lang w:eastAsia="cs-CZ"/>
              </w:rPr>
              <w:t>176 449,031</w:t>
            </w:r>
          </w:p>
        </w:tc>
      </w:tr>
      <w:tr w:rsidR="00973B7A" w:rsidRPr="005750CD" w:rsidTr="00973B7A">
        <w:trPr>
          <w:trHeight w:val="255"/>
        </w:trPr>
        <w:tc>
          <w:tcPr>
            <w:tcW w:w="337" w:type="dxa"/>
            <w:shd w:val="clear" w:color="auto" w:fill="auto"/>
            <w:noWrap/>
            <w:hideMark/>
          </w:tcPr>
          <w:p w:rsidR="00973B7A" w:rsidRPr="005750CD" w:rsidRDefault="00973B7A" w:rsidP="00AD0653">
            <w:pPr>
              <w:spacing w:line="240" w:lineRule="auto"/>
              <w:rPr>
                <w:rFonts w:ascii="Arial" w:hAnsi="Arial" w:cs="Arial"/>
                <w:color w:val="000000"/>
                <w:lang w:eastAsia="cs-CZ"/>
              </w:rPr>
            </w:pPr>
            <w:r w:rsidRPr="005750CD">
              <w:rPr>
                <w:rFonts w:ascii="Arial" w:hAnsi="Arial" w:cs="Arial"/>
                <w:color w:val="000000"/>
                <w:lang w:eastAsia="cs-CZ"/>
              </w:rPr>
              <w:t>P</w:t>
            </w:r>
          </w:p>
        </w:tc>
        <w:tc>
          <w:tcPr>
            <w:tcW w:w="507" w:type="dxa"/>
            <w:shd w:val="clear" w:color="auto" w:fill="auto"/>
            <w:noWrap/>
            <w:hideMark/>
          </w:tcPr>
          <w:p w:rsidR="00973B7A" w:rsidRPr="005750CD" w:rsidRDefault="00973B7A" w:rsidP="00AD0653">
            <w:pPr>
              <w:spacing w:line="240" w:lineRule="auto"/>
              <w:rPr>
                <w:rFonts w:ascii="Arial" w:hAnsi="Arial" w:cs="Arial"/>
                <w:color w:val="000000"/>
                <w:lang w:eastAsia="cs-CZ"/>
              </w:rPr>
            </w:pPr>
            <w:r w:rsidRPr="005750CD">
              <w:rPr>
                <w:rFonts w:ascii="Arial" w:hAnsi="Arial" w:cs="Arial"/>
                <w:color w:val="000000"/>
                <w:lang w:eastAsia="cs-CZ"/>
              </w:rPr>
              <w:t>6</w:t>
            </w:r>
          </w:p>
        </w:tc>
        <w:tc>
          <w:tcPr>
            <w:tcW w:w="947" w:type="dxa"/>
            <w:shd w:val="clear" w:color="auto" w:fill="auto"/>
            <w:noWrap/>
            <w:hideMark/>
          </w:tcPr>
          <w:p w:rsidR="00973B7A" w:rsidRPr="005750CD" w:rsidRDefault="00973B7A" w:rsidP="00AD0653">
            <w:pPr>
              <w:spacing w:line="240" w:lineRule="auto"/>
              <w:rPr>
                <w:rFonts w:ascii="Arial" w:hAnsi="Arial" w:cs="Arial"/>
                <w:color w:val="000000"/>
                <w:lang w:eastAsia="cs-CZ"/>
              </w:rPr>
            </w:pPr>
            <w:r w:rsidRPr="005750CD">
              <w:rPr>
                <w:rFonts w:ascii="Arial" w:hAnsi="Arial" w:cs="Arial"/>
                <w:color w:val="000000"/>
                <w:lang w:eastAsia="cs-CZ"/>
              </w:rPr>
              <w:t>R015122</w:t>
            </w:r>
          </w:p>
        </w:tc>
        <w:tc>
          <w:tcPr>
            <w:tcW w:w="444" w:type="dxa"/>
            <w:shd w:val="clear" w:color="auto" w:fill="auto"/>
            <w:noWrap/>
            <w:hideMark/>
          </w:tcPr>
          <w:p w:rsidR="00973B7A" w:rsidRPr="005750CD" w:rsidRDefault="00973B7A" w:rsidP="00AD0653">
            <w:pPr>
              <w:spacing w:line="240" w:lineRule="auto"/>
              <w:rPr>
                <w:rFonts w:ascii="Arial" w:hAnsi="Arial" w:cs="Arial"/>
                <w:color w:val="000000"/>
                <w:lang w:eastAsia="cs-CZ"/>
              </w:rPr>
            </w:pPr>
            <w:r w:rsidRPr="005750CD">
              <w:rPr>
                <w:rFonts w:ascii="Arial" w:hAnsi="Arial" w:cs="Arial"/>
                <w:color w:val="000000"/>
                <w:lang w:eastAsia="cs-CZ"/>
              </w:rPr>
              <w:t>90</w:t>
            </w:r>
          </w:p>
        </w:tc>
        <w:tc>
          <w:tcPr>
            <w:tcW w:w="4110" w:type="dxa"/>
            <w:shd w:val="clear" w:color="auto" w:fill="auto"/>
            <w:noWrap/>
            <w:hideMark/>
          </w:tcPr>
          <w:p w:rsidR="00973B7A" w:rsidRPr="005750CD" w:rsidRDefault="00973B7A" w:rsidP="00AD0653">
            <w:pPr>
              <w:spacing w:line="240" w:lineRule="auto"/>
              <w:rPr>
                <w:rFonts w:ascii="Arial" w:hAnsi="Arial" w:cs="Arial"/>
                <w:color w:val="000000"/>
                <w:lang w:eastAsia="cs-CZ"/>
              </w:rPr>
            </w:pPr>
            <w:r w:rsidRPr="005750CD">
              <w:rPr>
                <w:rFonts w:ascii="Arial" w:hAnsi="Arial" w:cs="Arial"/>
                <w:color w:val="000000"/>
                <w:lang w:eastAsia="cs-CZ"/>
              </w:rPr>
              <w:t>POPLATKY ZA LIKVIDACI ODPADŮ NEKONTAMINOVANÝCH - 17 09 04 RÁMY OKEN SE SKLENĚNOU VÝPLNÍ BEZ NEBEZPEČNÝCH LÁTEK, VČETNĚ DOPRAVY</w:t>
            </w:r>
          </w:p>
        </w:tc>
        <w:tc>
          <w:tcPr>
            <w:tcW w:w="506" w:type="dxa"/>
            <w:shd w:val="clear" w:color="auto" w:fill="auto"/>
            <w:noWrap/>
            <w:hideMark/>
          </w:tcPr>
          <w:p w:rsidR="00973B7A" w:rsidRPr="005750CD" w:rsidRDefault="00973B7A" w:rsidP="00AD0653">
            <w:pPr>
              <w:spacing w:line="240" w:lineRule="auto"/>
              <w:rPr>
                <w:rFonts w:ascii="Arial" w:hAnsi="Arial" w:cs="Arial"/>
                <w:color w:val="000000"/>
                <w:lang w:eastAsia="cs-CZ"/>
              </w:rPr>
            </w:pPr>
            <w:r w:rsidRPr="005750CD">
              <w:rPr>
                <w:rFonts w:ascii="Arial" w:hAnsi="Arial" w:cs="Arial"/>
                <w:color w:val="000000"/>
                <w:lang w:eastAsia="cs-CZ"/>
              </w:rPr>
              <w:t>T</w:t>
            </w:r>
          </w:p>
        </w:tc>
        <w:tc>
          <w:tcPr>
            <w:tcW w:w="1337" w:type="dxa"/>
            <w:shd w:val="clear" w:color="auto" w:fill="auto"/>
            <w:noWrap/>
            <w:hideMark/>
          </w:tcPr>
          <w:p w:rsidR="00973B7A" w:rsidRPr="005750CD" w:rsidRDefault="00973B7A" w:rsidP="00AD0653">
            <w:pPr>
              <w:spacing w:line="240" w:lineRule="auto"/>
              <w:jc w:val="right"/>
              <w:rPr>
                <w:rFonts w:ascii="Arial" w:hAnsi="Arial" w:cs="Arial"/>
                <w:color w:val="000000"/>
                <w:lang w:eastAsia="cs-CZ"/>
              </w:rPr>
            </w:pPr>
            <w:r w:rsidRPr="005750CD">
              <w:rPr>
                <w:rFonts w:ascii="Arial" w:hAnsi="Arial" w:cs="Arial"/>
                <w:color w:val="000000"/>
                <w:lang w:eastAsia="cs-CZ"/>
              </w:rPr>
              <w:t>0,000</w:t>
            </w:r>
          </w:p>
        </w:tc>
        <w:tc>
          <w:tcPr>
            <w:tcW w:w="1134" w:type="dxa"/>
            <w:shd w:val="clear" w:color="auto" w:fill="auto"/>
            <w:noWrap/>
            <w:hideMark/>
          </w:tcPr>
          <w:p w:rsidR="00973B7A" w:rsidRPr="005750CD" w:rsidRDefault="00973B7A" w:rsidP="00AD0653">
            <w:pPr>
              <w:spacing w:line="240" w:lineRule="auto"/>
              <w:jc w:val="right"/>
              <w:rPr>
                <w:rFonts w:ascii="Arial" w:hAnsi="Arial" w:cs="Arial"/>
                <w:color w:val="000000"/>
                <w:lang w:eastAsia="cs-CZ"/>
              </w:rPr>
            </w:pPr>
            <w:r w:rsidRPr="005750CD">
              <w:rPr>
                <w:rFonts w:ascii="Arial" w:hAnsi="Arial" w:cs="Arial"/>
                <w:color w:val="000000"/>
                <w:lang w:eastAsia="cs-CZ"/>
              </w:rPr>
              <w:t>3,416</w:t>
            </w:r>
          </w:p>
        </w:tc>
      </w:tr>
      <w:tr w:rsidR="00973B7A" w:rsidRPr="005750CD" w:rsidTr="00973B7A">
        <w:trPr>
          <w:trHeight w:val="255"/>
        </w:trPr>
        <w:tc>
          <w:tcPr>
            <w:tcW w:w="337" w:type="dxa"/>
            <w:shd w:val="clear" w:color="auto" w:fill="auto"/>
            <w:noWrap/>
            <w:hideMark/>
          </w:tcPr>
          <w:p w:rsidR="00973B7A" w:rsidRPr="005750CD" w:rsidRDefault="00973B7A" w:rsidP="00AD0653">
            <w:pPr>
              <w:spacing w:line="240" w:lineRule="auto"/>
              <w:rPr>
                <w:rFonts w:ascii="Arial" w:hAnsi="Arial" w:cs="Arial"/>
                <w:color w:val="000000"/>
                <w:lang w:eastAsia="cs-CZ"/>
              </w:rPr>
            </w:pPr>
            <w:r w:rsidRPr="005750CD">
              <w:rPr>
                <w:rFonts w:ascii="Arial" w:hAnsi="Arial" w:cs="Arial"/>
                <w:color w:val="000000"/>
                <w:lang w:eastAsia="cs-CZ"/>
              </w:rPr>
              <w:t>P</w:t>
            </w:r>
          </w:p>
        </w:tc>
        <w:tc>
          <w:tcPr>
            <w:tcW w:w="507" w:type="dxa"/>
            <w:shd w:val="clear" w:color="auto" w:fill="auto"/>
            <w:noWrap/>
            <w:hideMark/>
          </w:tcPr>
          <w:p w:rsidR="00973B7A" w:rsidRPr="005750CD" w:rsidRDefault="00973B7A" w:rsidP="00AD0653">
            <w:pPr>
              <w:spacing w:line="240" w:lineRule="auto"/>
              <w:rPr>
                <w:rFonts w:ascii="Arial" w:hAnsi="Arial" w:cs="Arial"/>
                <w:color w:val="000000"/>
                <w:lang w:eastAsia="cs-CZ"/>
              </w:rPr>
            </w:pPr>
            <w:r w:rsidRPr="005750CD">
              <w:rPr>
                <w:rFonts w:ascii="Arial" w:hAnsi="Arial" w:cs="Arial"/>
                <w:color w:val="000000"/>
                <w:lang w:eastAsia="cs-CZ"/>
              </w:rPr>
              <w:t>17</w:t>
            </w:r>
          </w:p>
        </w:tc>
        <w:tc>
          <w:tcPr>
            <w:tcW w:w="947" w:type="dxa"/>
            <w:shd w:val="clear" w:color="auto" w:fill="auto"/>
            <w:noWrap/>
            <w:hideMark/>
          </w:tcPr>
          <w:p w:rsidR="00973B7A" w:rsidRPr="005750CD" w:rsidRDefault="00973B7A" w:rsidP="00AD0653">
            <w:pPr>
              <w:spacing w:line="240" w:lineRule="auto"/>
              <w:rPr>
                <w:rFonts w:ascii="Arial" w:hAnsi="Arial" w:cs="Arial"/>
                <w:color w:val="000000"/>
                <w:lang w:eastAsia="cs-CZ"/>
              </w:rPr>
            </w:pPr>
            <w:r w:rsidRPr="005750CD">
              <w:rPr>
                <w:rFonts w:ascii="Arial" w:hAnsi="Arial" w:cs="Arial"/>
                <w:color w:val="000000"/>
                <w:lang w:eastAsia="cs-CZ"/>
              </w:rPr>
              <w:t>R015310</w:t>
            </w:r>
          </w:p>
        </w:tc>
        <w:tc>
          <w:tcPr>
            <w:tcW w:w="444" w:type="dxa"/>
            <w:shd w:val="clear" w:color="auto" w:fill="auto"/>
            <w:noWrap/>
            <w:hideMark/>
          </w:tcPr>
          <w:p w:rsidR="00973B7A" w:rsidRPr="005750CD" w:rsidRDefault="00973B7A" w:rsidP="00AD0653">
            <w:pPr>
              <w:spacing w:line="240" w:lineRule="auto"/>
              <w:rPr>
                <w:rFonts w:ascii="Arial" w:hAnsi="Arial" w:cs="Arial"/>
                <w:color w:val="000000"/>
                <w:lang w:eastAsia="cs-CZ"/>
              </w:rPr>
            </w:pPr>
            <w:r w:rsidRPr="005750CD">
              <w:rPr>
                <w:rFonts w:ascii="Arial" w:hAnsi="Arial" w:cs="Arial"/>
                <w:color w:val="000000"/>
                <w:lang w:eastAsia="cs-CZ"/>
              </w:rPr>
              <w:t>90</w:t>
            </w:r>
          </w:p>
        </w:tc>
        <w:tc>
          <w:tcPr>
            <w:tcW w:w="4110" w:type="dxa"/>
            <w:shd w:val="clear" w:color="auto" w:fill="auto"/>
            <w:noWrap/>
            <w:hideMark/>
          </w:tcPr>
          <w:p w:rsidR="00973B7A" w:rsidRPr="005750CD" w:rsidRDefault="00973B7A" w:rsidP="00AD0653">
            <w:pPr>
              <w:spacing w:line="240" w:lineRule="auto"/>
              <w:rPr>
                <w:rFonts w:ascii="Arial" w:hAnsi="Arial" w:cs="Arial"/>
                <w:color w:val="000000"/>
                <w:lang w:eastAsia="cs-CZ"/>
              </w:rPr>
            </w:pPr>
            <w:r w:rsidRPr="005750CD">
              <w:rPr>
                <w:rFonts w:ascii="Arial" w:hAnsi="Arial" w:cs="Arial"/>
                <w:color w:val="000000"/>
                <w:lang w:eastAsia="cs-CZ"/>
              </w:rPr>
              <w:t>POPLATKY ZA LIKVIDACI ODPADŮ NEKONTAMINOVANÝCH - 16 02 14 ELEKTROŠROT, VČETNĚ DOPRAVY</w:t>
            </w:r>
          </w:p>
        </w:tc>
        <w:tc>
          <w:tcPr>
            <w:tcW w:w="506" w:type="dxa"/>
            <w:shd w:val="clear" w:color="auto" w:fill="auto"/>
            <w:noWrap/>
            <w:hideMark/>
          </w:tcPr>
          <w:p w:rsidR="00973B7A" w:rsidRPr="005750CD" w:rsidRDefault="00973B7A" w:rsidP="00AD0653">
            <w:pPr>
              <w:spacing w:line="240" w:lineRule="auto"/>
              <w:rPr>
                <w:rFonts w:ascii="Arial" w:hAnsi="Arial" w:cs="Arial"/>
                <w:color w:val="000000"/>
                <w:lang w:eastAsia="cs-CZ"/>
              </w:rPr>
            </w:pPr>
            <w:r w:rsidRPr="005750CD">
              <w:rPr>
                <w:rFonts w:ascii="Arial" w:hAnsi="Arial" w:cs="Arial"/>
                <w:color w:val="000000"/>
                <w:lang w:eastAsia="cs-CZ"/>
              </w:rPr>
              <w:t>T</w:t>
            </w:r>
          </w:p>
        </w:tc>
        <w:tc>
          <w:tcPr>
            <w:tcW w:w="1337" w:type="dxa"/>
            <w:shd w:val="clear" w:color="auto" w:fill="auto"/>
            <w:noWrap/>
            <w:hideMark/>
          </w:tcPr>
          <w:p w:rsidR="00973B7A" w:rsidRPr="005750CD" w:rsidRDefault="00973B7A" w:rsidP="00AD0653">
            <w:pPr>
              <w:spacing w:line="240" w:lineRule="auto"/>
              <w:jc w:val="right"/>
              <w:rPr>
                <w:rFonts w:ascii="Arial" w:hAnsi="Arial" w:cs="Arial"/>
                <w:color w:val="000000"/>
                <w:lang w:eastAsia="cs-CZ"/>
              </w:rPr>
            </w:pPr>
            <w:r w:rsidRPr="005750CD">
              <w:rPr>
                <w:rFonts w:ascii="Arial" w:hAnsi="Arial" w:cs="Arial"/>
                <w:color w:val="000000"/>
                <w:lang w:eastAsia="cs-CZ"/>
              </w:rPr>
              <w:t>12,410</w:t>
            </w:r>
          </w:p>
        </w:tc>
        <w:tc>
          <w:tcPr>
            <w:tcW w:w="1134" w:type="dxa"/>
            <w:shd w:val="clear" w:color="auto" w:fill="auto"/>
            <w:noWrap/>
            <w:hideMark/>
          </w:tcPr>
          <w:p w:rsidR="00973B7A" w:rsidRPr="005750CD" w:rsidRDefault="00973B7A" w:rsidP="00AD0653">
            <w:pPr>
              <w:spacing w:line="240" w:lineRule="auto"/>
              <w:jc w:val="right"/>
              <w:rPr>
                <w:rFonts w:ascii="Arial" w:hAnsi="Arial" w:cs="Arial"/>
                <w:color w:val="000000"/>
                <w:lang w:eastAsia="cs-CZ"/>
              </w:rPr>
            </w:pPr>
            <w:r w:rsidRPr="005750CD">
              <w:rPr>
                <w:rFonts w:ascii="Arial" w:hAnsi="Arial" w:cs="Arial"/>
                <w:color w:val="000000"/>
                <w:lang w:eastAsia="cs-CZ"/>
              </w:rPr>
              <w:t>12,360</w:t>
            </w:r>
          </w:p>
        </w:tc>
      </w:tr>
      <w:tr w:rsidR="00973B7A" w:rsidRPr="005750CD" w:rsidTr="00973B7A">
        <w:trPr>
          <w:trHeight w:val="255"/>
        </w:trPr>
        <w:tc>
          <w:tcPr>
            <w:tcW w:w="337" w:type="dxa"/>
            <w:shd w:val="clear" w:color="auto" w:fill="auto"/>
            <w:noWrap/>
            <w:hideMark/>
          </w:tcPr>
          <w:p w:rsidR="00973B7A" w:rsidRPr="005750CD" w:rsidRDefault="00973B7A" w:rsidP="00AD0653">
            <w:pPr>
              <w:spacing w:line="240" w:lineRule="auto"/>
              <w:rPr>
                <w:rFonts w:ascii="Arial" w:hAnsi="Arial" w:cs="Arial"/>
                <w:color w:val="000000"/>
                <w:lang w:eastAsia="cs-CZ"/>
              </w:rPr>
            </w:pPr>
            <w:r w:rsidRPr="005750CD">
              <w:rPr>
                <w:rFonts w:ascii="Arial" w:hAnsi="Arial" w:cs="Arial"/>
                <w:color w:val="000000"/>
                <w:lang w:eastAsia="cs-CZ"/>
              </w:rPr>
              <w:t>P</w:t>
            </w:r>
          </w:p>
        </w:tc>
        <w:tc>
          <w:tcPr>
            <w:tcW w:w="507" w:type="dxa"/>
            <w:shd w:val="clear" w:color="auto" w:fill="auto"/>
            <w:noWrap/>
            <w:hideMark/>
          </w:tcPr>
          <w:p w:rsidR="00973B7A" w:rsidRPr="005750CD" w:rsidRDefault="00973B7A" w:rsidP="00AD0653">
            <w:pPr>
              <w:spacing w:line="240" w:lineRule="auto"/>
              <w:rPr>
                <w:rFonts w:ascii="Arial" w:hAnsi="Arial" w:cs="Arial"/>
                <w:color w:val="000000"/>
                <w:lang w:eastAsia="cs-CZ"/>
              </w:rPr>
            </w:pPr>
            <w:r w:rsidRPr="005750CD">
              <w:rPr>
                <w:rFonts w:ascii="Arial" w:hAnsi="Arial" w:cs="Arial"/>
                <w:color w:val="000000"/>
                <w:lang w:eastAsia="cs-CZ"/>
              </w:rPr>
              <w:t>18</w:t>
            </w:r>
          </w:p>
        </w:tc>
        <w:tc>
          <w:tcPr>
            <w:tcW w:w="947" w:type="dxa"/>
            <w:shd w:val="clear" w:color="auto" w:fill="auto"/>
            <w:noWrap/>
            <w:hideMark/>
          </w:tcPr>
          <w:p w:rsidR="00973B7A" w:rsidRPr="005750CD" w:rsidRDefault="00973B7A" w:rsidP="00AD0653">
            <w:pPr>
              <w:spacing w:line="240" w:lineRule="auto"/>
              <w:rPr>
                <w:rFonts w:ascii="Arial" w:hAnsi="Arial" w:cs="Arial"/>
                <w:color w:val="000000"/>
                <w:lang w:eastAsia="cs-CZ"/>
              </w:rPr>
            </w:pPr>
            <w:r w:rsidRPr="005750CD">
              <w:rPr>
                <w:rFonts w:ascii="Arial" w:hAnsi="Arial" w:cs="Arial"/>
                <w:color w:val="000000"/>
                <w:lang w:eastAsia="cs-CZ"/>
              </w:rPr>
              <w:t>R015420</w:t>
            </w:r>
          </w:p>
        </w:tc>
        <w:tc>
          <w:tcPr>
            <w:tcW w:w="444" w:type="dxa"/>
            <w:shd w:val="clear" w:color="auto" w:fill="auto"/>
            <w:noWrap/>
            <w:hideMark/>
          </w:tcPr>
          <w:p w:rsidR="00973B7A" w:rsidRPr="005750CD" w:rsidRDefault="00973B7A" w:rsidP="00AD0653">
            <w:pPr>
              <w:spacing w:line="240" w:lineRule="auto"/>
              <w:rPr>
                <w:rFonts w:ascii="Arial" w:hAnsi="Arial" w:cs="Arial"/>
                <w:color w:val="000000"/>
                <w:lang w:eastAsia="cs-CZ"/>
              </w:rPr>
            </w:pPr>
            <w:r w:rsidRPr="005750CD">
              <w:rPr>
                <w:rFonts w:ascii="Arial" w:hAnsi="Arial" w:cs="Arial"/>
                <w:color w:val="000000"/>
                <w:lang w:eastAsia="cs-CZ"/>
              </w:rPr>
              <w:t>90</w:t>
            </w:r>
          </w:p>
        </w:tc>
        <w:tc>
          <w:tcPr>
            <w:tcW w:w="4110" w:type="dxa"/>
            <w:shd w:val="clear" w:color="auto" w:fill="auto"/>
            <w:noWrap/>
            <w:hideMark/>
          </w:tcPr>
          <w:p w:rsidR="00973B7A" w:rsidRPr="005750CD" w:rsidRDefault="00973B7A" w:rsidP="00AD0653">
            <w:pPr>
              <w:spacing w:line="240" w:lineRule="auto"/>
              <w:rPr>
                <w:rFonts w:ascii="Arial" w:hAnsi="Arial" w:cs="Arial"/>
                <w:color w:val="000000"/>
                <w:lang w:eastAsia="cs-CZ"/>
              </w:rPr>
            </w:pPr>
            <w:r w:rsidRPr="005750CD">
              <w:rPr>
                <w:rFonts w:ascii="Arial" w:hAnsi="Arial" w:cs="Arial"/>
                <w:color w:val="000000"/>
                <w:lang w:eastAsia="cs-CZ"/>
              </w:rPr>
              <w:t>POPLATKY ZA LIKVIDACI ODPADŮ NEKONTAMINOVANÝCH - 17 06 04 ZBYTKY IZOLAČNÍCH MATERIÁLŮ VČETNĚ DOPRAVY</w:t>
            </w:r>
          </w:p>
        </w:tc>
        <w:tc>
          <w:tcPr>
            <w:tcW w:w="506" w:type="dxa"/>
            <w:shd w:val="clear" w:color="auto" w:fill="auto"/>
            <w:noWrap/>
            <w:hideMark/>
          </w:tcPr>
          <w:p w:rsidR="00973B7A" w:rsidRPr="005750CD" w:rsidRDefault="00973B7A" w:rsidP="00AD0653">
            <w:pPr>
              <w:spacing w:line="240" w:lineRule="auto"/>
              <w:rPr>
                <w:rFonts w:ascii="Arial" w:hAnsi="Arial" w:cs="Arial"/>
                <w:color w:val="000000"/>
                <w:lang w:eastAsia="cs-CZ"/>
              </w:rPr>
            </w:pPr>
            <w:r w:rsidRPr="005750CD">
              <w:rPr>
                <w:rFonts w:ascii="Arial" w:hAnsi="Arial" w:cs="Arial"/>
                <w:color w:val="000000"/>
                <w:lang w:eastAsia="cs-CZ"/>
              </w:rPr>
              <w:t>T</w:t>
            </w:r>
          </w:p>
        </w:tc>
        <w:tc>
          <w:tcPr>
            <w:tcW w:w="1337" w:type="dxa"/>
            <w:shd w:val="clear" w:color="auto" w:fill="auto"/>
            <w:noWrap/>
            <w:hideMark/>
          </w:tcPr>
          <w:p w:rsidR="00973B7A" w:rsidRPr="005750CD" w:rsidRDefault="00973B7A" w:rsidP="00AD0653">
            <w:pPr>
              <w:spacing w:line="240" w:lineRule="auto"/>
              <w:jc w:val="right"/>
              <w:rPr>
                <w:rFonts w:ascii="Arial" w:hAnsi="Arial" w:cs="Arial"/>
                <w:color w:val="000000"/>
                <w:lang w:eastAsia="cs-CZ"/>
              </w:rPr>
            </w:pPr>
            <w:r w:rsidRPr="005750CD">
              <w:rPr>
                <w:rFonts w:ascii="Arial" w:hAnsi="Arial" w:cs="Arial"/>
                <w:color w:val="000000"/>
                <w:lang w:eastAsia="cs-CZ"/>
              </w:rPr>
              <w:t>1,804</w:t>
            </w:r>
          </w:p>
        </w:tc>
        <w:tc>
          <w:tcPr>
            <w:tcW w:w="1134" w:type="dxa"/>
            <w:shd w:val="clear" w:color="auto" w:fill="auto"/>
            <w:noWrap/>
            <w:hideMark/>
          </w:tcPr>
          <w:p w:rsidR="00973B7A" w:rsidRPr="005750CD" w:rsidRDefault="00973B7A" w:rsidP="00AD0653">
            <w:pPr>
              <w:spacing w:line="240" w:lineRule="auto"/>
              <w:jc w:val="right"/>
              <w:rPr>
                <w:rFonts w:ascii="Arial" w:hAnsi="Arial" w:cs="Arial"/>
                <w:color w:val="000000"/>
                <w:lang w:eastAsia="cs-CZ"/>
              </w:rPr>
            </w:pPr>
            <w:r w:rsidRPr="005750CD">
              <w:rPr>
                <w:rFonts w:ascii="Arial" w:hAnsi="Arial" w:cs="Arial"/>
                <w:color w:val="000000"/>
                <w:lang w:eastAsia="cs-CZ"/>
              </w:rPr>
              <w:t>1,854</w:t>
            </w:r>
          </w:p>
        </w:tc>
      </w:tr>
      <w:tr w:rsidR="00973B7A" w:rsidRPr="005750CD" w:rsidTr="00973B7A">
        <w:trPr>
          <w:trHeight w:val="255"/>
        </w:trPr>
        <w:tc>
          <w:tcPr>
            <w:tcW w:w="337" w:type="dxa"/>
            <w:shd w:val="clear" w:color="auto" w:fill="auto"/>
            <w:noWrap/>
            <w:hideMark/>
          </w:tcPr>
          <w:p w:rsidR="00973B7A" w:rsidRPr="005750CD" w:rsidRDefault="00973B7A" w:rsidP="00AD0653">
            <w:pPr>
              <w:spacing w:line="240" w:lineRule="auto"/>
              <w:rPr>
                <w:rFonts w:ascii="Arial" w:hAnsi="Arial" w:cs="Arial"/>
                <w:color w:val="000000"/>
                <w:lang w:eastAsia="cs-CZ"/>
              </w:rPr>
            </w:pPr>
            <w:r w:rsidRPr="005750CD">
              <w:rPr>
                <w:rFonts w:ascii="Arial" w:hAnsi="Arial" w:cs="Arial"/>
                <w:color w:val="000000"/>
                <w:lang w:eastAsia="cs-CZ"/>
              </w:rPr>
              <w:t>P</w:t>
            </w:r>
          </w:p>
        </w:tc>
        <w:tc>
          <w:tcPr>
            <w:tcW w:w="507" w:type="dxa"/>
            <w:shd w:val="clear" w:color="auto" w:fill="auto"/>
            <w:noWrap/>
            <w:hideMark/>
          </w:tcPr>
          <w:p w:rsidR="00973B7A" w:rsidRPr="005750CD" w:rsidRDefault="00973B7A" w:rsidP="00AD0653">
            <w:pPr>
              <w:spacing w:line="240" w:lineRule="auto"/>
              <w:rPr>
                <w:rFonts w:ascii="Arial" w:hAnsi="Arial" w:cs="Arial"/>
                <w:color w:val="000000"/>
                <w:lang w:eastAsia="cs-CZ"/>
              </w:rPr>
            </w:pPr>
            <w:r w:rsidRPr="005750CD">
              <w:rPr>
                <w:rFonts w:ascii="Arial" w:hAnsi="Arial" w:cs="Arial"/>
                <w:color w:val="000000"/>
                <w:lang w:eastAsia="cs-CZ"/>
              </w:rPr>
              <w:t>22</w:t>
            </w:r>
          </w:p>
        </w:tc>
        <w:tc>
          <w:tcPr>
            <w:tcW w:w="947" w:type="dxa"/>
            <w:shd w:val="clear" w:color="auto" w:fill="auto"/>
            <w:noWrap/>
            <w:hideMark/>
          </w:tcPr>
          <w:p w:rsidR="00973B7A" w:rsidRPr="005750CD" w:rsidRDefault="00973B7A" w:rsidP="00AD0653">
            <w:pPr>
              <w:spacing w:line="240" w:lineRule="auto"/>
              <w:rPr>
                <w:rFonts w:ascii="Arial" w:hAnsi="Arial" w:cs="Arial"/>
                <w:color w:val="000000"/>
                <w:lang w:eastAsia="cs-CZ"/>
              </w:rPr>
            </w:pPr>
            <w:r w:rsidRPr="005750CD">
              <w:rPr>
                <w:rFonts w:ascii="Arial" w:hAnsi="Arial" w:cs="Arial"/>
                <w:color w:val="000000"/>
                <w:lang w:eastAsia="cs-CZ"/>
              </w:rPr>
              <w:t>R015513</w:t>
            </w:r>
          </w:p>
        </w:tc>
        <w:tc>
          <w:tcPr>
            <w:tcW w:w="444" w:type="dxa"/>
            <w:shd w:val="clear" w:color="auto" w:fill="auto"/>
            <w:noWrap/>
            <w:hideMark/>
          </w:tcPr>
          <w:p w:rsidR="00973B7A" w:rsidRPr="005750CD" w:rsidRDefault="00973B7A" w:rsidP="00AD0653">
            <w:pPr>
              <w:spacing w:line="240" w:lineRule="auto"/>
              <w:rPr>
                <w:rFonts w:ascii="Arial" w:hAnsi="Arial" w:cs="Arial"/>
                <w:color w:val="000000"/>
                <w:lang w:eastAsia="cs-CZ"/>
              </w:rPr>
            </w:pPr>
            <w:r w:rsidRPr="005750CD">
              <w:rPr>
                <w:rFonts w:ascii="Arial" w:hAnsi="Arial" w:cs="Arial"/>
                <w:color w:val="000000"/>
                <w:lang w:eastAsia="cs-CZ"/>
              </w:rPr>
              <w:t>90</w:t>
            </w:r>
          </w:p>
        </w:tc>
        <w:tc>
          <w:tcPr>
            <w:tcW w:w="4110" w:type="dxa"/>
            <w:shd w:val="clear" w:color="auto" w:fill="auto"/>
            <w:noWrap/>
            <w:hideMark/>
          </w:tcPr>
          <w:p w:rsidR="00973B7A" w:rsidRPr="005750CD" w:rsidRDefault="00973B7A" w:rsidP="00AD0653">
            <w:pPr>
              <w:spacing w:line="240" w:lineRule="auto"/>
              <w:rPr>
                <w:rFonts w:ascii="Arial" w:hAnsi="Arial" w:cs="Arial"/>
                <w:color w:val="000000"/>
                <w:lang w:eastAsia="cs-CZ"/>
              </w:rPr>
            </w:pPr>
            <w:r w:rsidRPr="005750CD">
              <w:rPr>
                <w:rFonts w:ascii="Arial" w:hAnsi="Arial" w:cs="Arial"/>
                <w:color w:val="000000"/>
                <w:lang w:eastAsia="cs-CZ"/>
              </w:rPr>
              <w:t>POPLATKY ZA LIKVIDACI ODPADŮ NEBEZPEČNÝCH - 17 05 03* ZEMINA Z KOLEJIŠTĚ (VÝHYBKY) LOKÁLNĚ ZNEČIŠTĚNÁ NEBEZPEČNÝMI LÁTKAMI (NAPŘ. As, Pb) - SKLÁDKA S-NO, VČETNĚ DOPRAVY</w:t>
            </w:r>
          </w:p>
        </w:tc>
        <w:tc>
          <w:tcPr>
            <w:tcW w:w="506" w:type="dxa"/>
            <w:shd w:val="clear" w:color="auto" w:fill="auto"/>
            <w:noWrap/>
            <w:hideMark/>
          </w:tcPr>
          <w:p w:rsidR="00973B7A" w:rsidRPr="005750CD" w:rsidRDefault="00973B7A" w:rsidP="00AD0653">
            <w:pPr>
              <w:spacing w:line="240" w:lineRule="auto"/>
              <w:rPr>
                <w:rFonts w:ascii="Arial" w:hAnsi="Arial" w:cs="Arial"/>
                <w:color w:val="000000"/>
                <w:lang w:eastAsia="cs-CZ"/>
              </w:rPr>
            </w:pPr>
            <w:r w:rsidRPr="005750CD">
              <w:rPr>
                <w:rFonts w:ascii="Arial" w:hAnsi="Arial" w:cs="Arial"/>
                <w:color w:val="000000"/>
                <w:lang w:eastAsia="cs-CZ"/>
              </w:rPr>
              <w:t>T</w:t>
            </w:r>
          </w:p>
        </w:tc>
        <w:tc>
          <w:tcPr>
            <w:tcW w:w="1337" w:type="dxa"/>
            <w:shd w:val="clear" w:color="auto" w:fill="auto"/>
            <w:noWrap/>
            <w:hideMark/>
          </w:tcPr>
          <w:p w:rsidR="00973B7A" w:rsidRPr="005750CD" w:rsidRDefault="00973B7A" w:rsidP="00AD0653">
            <w:pPr>
              <w:spacing w:line="240" w:lineRule="auto"/>
              <w:jc w:val="right"/>
              <w:rPr>
                <w:rFonts w:ascii="Arial" w:hAnsi="Arial" w:cs="Arial"/>
                <w:color w:val="000000"/>
                <w:lang w:eastAsia="cs-CZ"/>
              </w:rPr>
            </w:pPr>
            <w:r w:rsidRPr="005750CD">
              <w:rPr>
                <w:rFonts w:ascii="Arial" w:hAnsi="Arial" w:cs="Arial"/>
                <w:color w:val="000000"/>
                <w:lang w:eastAsia="cs-CZ"/>
              </w:rPr>
              <w:t>18 073,941</w:t>
            </w:r>
          </w:p>
        </w:tc>
        <w:tc>
          <w:tcPr>
            <w:tcW w:w="1134" w:type="dxa"/>
            <w:shd w:val="clear" w:color="auto" w:fill="auto"/>
            <w:noWrap/>
            <w:hideMark/>
          </w:tcPr>
          <w:p w:rsidR="00973B7A" w:rsidRPr="005750CD" w:rsidRDefault="00973B7A" w:rsidP="00AD0653">
            <w:pPr>
              <w:spacing w:line="240" w:lineRule="auto"/>
              <w:jc w:val="right"/>
              <w:rPr>
                <w:rFonts w:ascii="Arial" w:hAnsi="Arial" w:cs="Arial"/>
                <w:color w:val="000000"/>
                <w:lang w:eastAsia="cs-CZ"/>
              </w:rPr>
            </w:pPr>
            <w:r w:rsidRPr="005750CD">
              <w:rPr>
                <w:rFonts w:ascii="Arial" w:hAnsi="Arial" w:cs="Arial"/>
                <w:color w:val="000000"/>
                <w:lang w:eastAsia="cs-CZ"/>
              </w:rPr>
              <w:t>18 078,941</w:t>
            </w:r>
          </w:p>
        </w:tc>
      </w:tr>
      <w:tr w:rsidR="00973B7A" w:rsidRPr="005750CD" w:rsidTr="00973B7A">
        <w:trPr>
          <w:trHeight w:val="255"/>
        </w:trPr>
        <w:tc>
          <w:tcPr>
            <w:tcW w:w="337" w:type="dxa"/>
            <w:shd w:val="clear" w:color="auto" w:fill="auto"/>
            <w:noWrap/>
            <w:hideMark/>
          </w:tcPr>
          <w:p w:rsidR="00973B7A" w:rsidRPr="005750CD" w:rsidRDefault="00973B7A" w:rsidP="00AD0653">
            <w:pPr>
              <w:spacing w:line="240" w:lineRule="auto"/>
              <w:rPr>
                <w:rFonts w:ascii="Arial" w:hAnsi="Arial" w:cs="Arial"/>
                <w:color w:val="000000"/>
                <w:lang w:eastAsia="cs-CZ"/>
              </w:rPr>
            </w:pPr>
            <w:r w:rsidRPr="005750CD">
              <w:rPr>
                <w:rFonts w:ascii="Arial" w:hAnsi="Arial" w:cs="Arial"/>
                <w:color w:val="000000"/>
                <w:lang w:eastAsia="cs-CZ"/>
              </w:rPr>
              <w:t>P</w:t>
            </w:r>
          </w:p>
        </w:tc>
        <w:tc>
          <w:tcPr>
            <w:tcW w:w="507" w:type="dxa"/>
            <w:shd w:val="clear" w:color="auto" w:fill="auto"/>
            <w:noWrap/>
            <w:hideMark/>
          </w:tcPr>
          <w:p w:rsidR="00973B7A" w:rsidRPr="005750CD" w:rsidRDefault="00973B7A" w:rsidP="00AD0653">
            <w:pPr>
              <w:spacing w:line="240" w:lineRule="auto"/>
              <w:rPr>
                <w:rFonts w:ascii="Arial" w:hAnsi="Arial" w:cs="Arial"/>
                <w:color w:val="000000"/>
                <w:lang w:eastAsia="cs-CZ"/>
              </w:rPr>
            </w:pPr>
            <w:r w:rsidRPr="005750CD">
              <w:rPr>
                <w:rFonts w:ascii="Arial" w:hAnsi="Arial" w:cs="Arial"/>
                <w:color w:val="000000"/>
                <w:lang w:eastAsia="cs-CZ"/>
              </w:rPr>
              <w:t>31</w:t>
            </w:r>
          </w:p>
        </w:tc>
        <w:tc>
          <w:tcPr>
            <w:tcW w:w="947" w:type="dxa"/>
            <w:shd w:val="clear" w:color="auto" w:fill="auto"/>
            <w:noWrap/>
            <w:hideMark/>
          </w:tcPr>
          <w:p w:rsidR="00973B7A" w:rsidRPr="005750CD" w:rsidRDefault="00973B7A" w:rsidP="00AD0653">
            <w:pPr>
              <w:spacing w:line="240" w:lineRule="auto"/>
              <w:rPr>
                <w:rFonts w:ascii="Arial" w:hAnsi="Arial" w:cs="Arial"/>
                <w:color w:val="000000"/>
                <w:lang w:eastAsia="cs-CZ"/>
              </w:rPr>
            </w:pPr>
            <w:r w:rsidRPr="005750CD">
              <w:rPr>
                <w:rFonts w:ascii="Arial" w:hAnsi="Arial" w:cs="Arial"/>
                <w:color w:val="000000"/>
                <w:lang w:eastAsia="cs-CZ"/>
              </w:rPr>
              <w:t>R015810</w:t>
            </w:r>
          </w:p>
        </w:tc>
        <w:tc>
          <w:tcPr>
            <w:tcW w:w="444" w:type="dxa"/>
            <w:shd w:val="clear" w:color="auto" w:fill="auto"/>
            <w:noWrap/>
            <w:hideMark/>
          </w:tcPr>
          <w:p w:rsidR="00973B7A" w:rsidRPr="005750CD" w:rsidRDefault="00973B7A" w:rsidP="00AD0653">
            <w:pPr>
              <w:spacing w:line="240" w:lineRule="auto"/>
              <w:rPr>
                <w:rFonts w:ascii="Arial" w:hAnsi="Arial" w:cs="Arial"/>
                <w:color w:val="000000"/>
                <w:lang w:eastAsia="cs-CZ"/>
              </w:rPr>
            </w:pPr>
            <w:r w:rsidRPr="005750CD">
              <w:rPr>
                <w:rFonts w:ascii="Arial" w:hAnsi="Arial" w:cs="Arial"/>
                <w:color w:val="000000"/>
                <w:lang w:eastAsia="cs-CZ"/>
              </w:rPr>
              <w:t>90</w:t>
            </w:r>
          </w:p>
        </w:tc>
        <w:tc>
          <w:tcPr>
            <w:tcW w:w="4110" w:type="dxa"/>
            <w:shd w:val="clear" w:color="auto" w:fill="auto"/>
            <w:noWrap/>
            <w:hideMark/>
          </w:tcPr>
          <w:p w:rsidR="00973B7A" w:rsidRPr="005750CD" w:rsidRDefault="00973B7A" w:rsidP="00AD0653">
            <w:pPr>
              <w:spacing w:line="240" w:lineRule="auto"/>
              <w:rPr>
                <w:rFonts w:ascii="Arial" w:hAnsi="Arial" w:cs="Arial"/>
                <w:color w:val="000000"/>
                <w:lang w:eastAsia="cs-CZ"/>
              </w:rPr>
            </w:pPr>
            <w:r w:rsidRPr="005750CD">
              <w:rPr>
                <w:rFonts w:ascii="Arial" w:hAnsi="Arial" w:cs="Arial"/>
                <w:color w:val="000000"/>
                <w:lang w:eastAsia="cs-CZ"/>
              </w:rPr>
              <w:t>POPLATKY ZA LIKVIDACI ODPADŮ NEKONTAMINOVANÝCH - 17 04 05 - ŽELEZNÝ A OCELOVÝ ŠROT, VČETNĚ DOPRAVY</w:t>
            </w:r>
          </w:p>
        </w:tc>
        <w:tc>
          <w:tcPr>
            <w:tcW w:w="506" w:type="dxa"/>
            <w:shd w:val="clear" w:color="auto" w:fill="auto"/>
            <w:noWrap/>
            <w:hideMark/>
          </w:tcPr>
          <w:p w:rsidR="00973B7A" w:rsidRPr="005750CD" w:rsidRDefault="00973B7A" w:rsidP="00AD0653">
            <w:pPr>
              <w:spacing w:line="240" w:lineRule="auto"/>
              <w:rPr>
                <w:rFonts w:ascii="Arial" w:hAnsi="Arial" w:cs="Arial"/>
                <w:color w:val="000000"/>
                <w:lang w:eastAsia="cs-CZ"/>
              </w:rPr>
            </w:pPr>
            <w:r w:rsidRPr="005750CD">
              <w:rPr>
                <w:rFonts w:ascii="Arial" w:hAnsi="Arial" w:cs="Arial"/>
                <w:color w:val="000000"/>
                <w:lang w:eastAsia="cs-CZ"/>
              </w:rPr>
              <w:t>T</w:t>
            </w:r>
          </w:p>
        </w:tc>
        <w:tc>
          <w:tcPr>
            <w:tcW w:w="1337" w:type="dxa"/>
            <w:shd w:val="clear" w:color="auto" w:fill="auto"/>
            <w:noWrap/>
            <w:hideMark/>
          </w:tcPr>
          <w:p w:rsidR="00973B7A" w:rsidRPr="005750CD" w:rsidRDefault="00973B7A" w:rsidP="00AD0653">
            <w:pPr>
              <w:spacing w:line="240" w:lineRule="auto"/>
              <w:jc w:val="right"/>
              <w:rPr>
                <w:rFonts w:ascii="Arial" w:hAnsi="Arial" w:cs="Arial"/>
                <w:color w:val="000000"/>
                <w:lang w:eastAsia="cs-CZ"/>
              </w:rPr>
            </w:pPr>
            <w:r w:rsidRPr="005750CD">
              <w:rPr>
                <w:rFonts w:ascii="Arial" w:hAnsi="Arial" w:cs="Arial"/>
                <w:color w:val="000000"/>
                <w:lang w:eastAsia="cs-CZ"/>
              </w:rPr>
              <w:t>881,100</w:t>
            </w:r>
          </w:p>
        </w:tc>
        <w:tc>
          <w:tcPr>
            <w:tcW w:w="1134" w:type="dxa"/>
            <w:shd w:val="clear" w:color="auto" w:fill="auto"/>
            <w:noWrap/>
            <w:hideMark/>
          </w:tcPr>
          <w:p w:rsidR="00973B7A" w:rsidRPr="005750CD" w:rsidRDefault="00973B7A" w:rsidP="00AD0653">
            <w:pPr>
              <w:spacing w:line="240" w:lineRule="auto"/>
              <w:jc w:val="right"/>
              <w:rPr>
                <w:rFonts w:ascii="Arial" w:hAnsi="Arial" w:cs="Arial"/>
                <w:color w:val="000000"/>
                <w:lang w:eastAsia="cs-CZ"/>
              </w:rPr>
            </w:pPr>
            <w:r w:rsidRPr="005750CD">
              <w:rPr>
                <w:rFonts w:ascii="Arial" w:hAnsi="Arial" w:cs="Arial"/>
                <w:color w:val="000000"/>
                <w:lang w:eastAsia="cs-CZ"/>
              </w:rPr>
              <w:t>881,617</w:t>
            </w:r>
          </w:p>
        </w:tc>
      </w:tr>
    </w:tbl>
    <w:p w:rsidR="005D75F2" w:rsidRPr="00BD5319" w:rsidRDefault="005D75F2" w:rsidP="00746C58">
      <w:pPr>
        <w:spacing w:after="0" w:line="240" w:lineRule="auto"/>
        <w:rPr>
          <w:rFonts w:eastAsia="Calibri" w:cs="Times New Roman"/>
          <w:b/>
          <w:lang w:eastAsia="cs-CZ"/>
        </w:rPr>
      </w:pPr>
    </w:p>
    <w:p w:rsidR="00746C58" w:rsidRDefault="00746C58" w:rsidP="00237194">
      <w:pPr>
        <w:rPr>
          <w:b/>
          <w:bCs/>
          <w:color w:val="FF0000"/>
          <w:lang w:eastAsia="cs-CZ"/>
        </w:rPr>
      </w:pPr>
      <w:r w:rsidRPr="00BD5319">
        <w:rPr>
          <w:rFonts w:eastAsia="Calibri" w:cs="Times New Roman"/>
          <w:b/>
          <w:lang w:eastAsia="cs-CZ"/>
        </w:rPr>
        <w:t>Odpověď:</w:t>
      </w:r>
      <w:r w:rsidR="006C63E9">
        <w:rPr>
          <w:rFonts w:eastAsia="Calibri" w:cs="Times New Roman"/>
          <w:b/>
          <w:lang w:eastAsia="cs-CZ"/>
        </w:rPr>
        <w:t xml:space="preserve"> </w:t>
      </w:r>
      <w:r>
        <w:rPr>
          <w:rFonts w:eastAsia="Calibri" w:cs="Times New Roman"/>
          <w:b/>
          <w:lang w:eastAsia="cs-CZ"/>
        </w:rPr>
        <w:br/>
      </w:r>
      <w:r w:rsidR="006C63E9" w:rsidRPr="005D7134">
        <w:rPr>
          <w:rFonts w:eastAsia="Calibri" w:cs="Times New Roman"/>
          <w:i/>
          <w:lang w:eastAsia="cs-CZ"/>
        </w:rPr>
        <w:t>Po ověření zadavatelem b</w:t>
      </w:r>
      <w:r w:rsidR="006C63E9" w:rsidRPr="005D7134">
        <w:rPr>
          <w:bCs/>
          <w:i/>
          <w:lang w:eastAsia="cs-CZ"/>
        </w:rPr>
        <w:t>ylo u</w:t>
      </w:r>
      <w:r w:rsidR="00016321" w:rsidRPr="005D7134">
        <w:rPr>
          <w:rFonts w:eastAsia="Calibri" w:cs="Times New Roman"/>
          <w:i/>
          <w:lang w:eastAsia="cs-CZ"/>
        </w:rPr>
        <w:t xml:space="preserve"> položky č.6 s kó</w:t>
      </w:r>
      <w:r w:rsidR="00BA042F" w:rsidRPr="005D7134">
        <w:rPr>
          <w:rFonts w:eastAsia="Calibri" w:cs="Times New Roman"/>
          <w:i/>
          <w:lang w:eastAsia="cs-CZ"/>
        </w:rPr>
        <w:t>dem R015122.90  POPLATKY ZA LIKVIDACI ODPADŮ NEKONTAMINOVANÝCH - 17 09 04 RÁMY OKEN SE SKLENĚNOU VÝPLNÍ BEZ NEBEZPEČNÝCH LÁTEK, VČETNĚ DOPRAVY doplněno množství 3,416 t. V rámci výběrového řízení jsou oceňov</w:t>
      </w:r>
      <w:r w:rsidR="006C63E9" w:rsidRPr="005D7134">
        <w:rPr>
          <w:rFonts w:eastAsia="Calibri" w:cs="Times New Roman"/>
          <w:i/>
          <w:lang w:eastAsia="cs-CZ"/>
        </w:rPr>
        <w:t>ány položky odpadů v SO 90-90, u samostatných SO a PS jsou množství pouze pro kontrolu.</w:t>
      </w:r>
      <w:r w:rsidR="005D7134">
        <w:rPr>
          <w:rFonts w:eastAsia="Calibri" w:cs="Times New Roman"/>
          <w:i/>
          <w:lang w:eastAsia="cs-CZ"/>
        </w:rPr>
        <w:t xml:space="preserve"> Viz příloha.</w:t>
      </w:r>
    </w:p>
    <w:p w:rsidR="005D75F2" w:rsidRDefault="005D75F2" w:rsidP="005D75F2">
      <w:pPr>
        <w:spacing w:after="0" w:line="240" w:lineRule="auto"/>
        <w:rPr>
          <w:rFonts w:eastAsia="Calibri" w:cs="Times New Roman"/>
          <w:b/>
          <w:lang w:eastAsia="cs-CZ"/>
        </w:rPr>
      </w:pPr>
    </w:p>
    <w:p w:rsidR="00BA042F" w:rsidRDefault="00BA042F" w:rsidP="005D75F2">
      <w:pPr>
        <w:spacing w:after="0" w:line="240" w:lineRule="auto"/>
        <w:rPr>
          <w:rFonts w:eastAsia="Calibri" w:cs="Times New Roman"/>
          <w:b/>
          <w:lang w:eastAsia="cs-CZ"/>
        </w:rPr>
      </w:pPr>
    </w:p>
    <w:p w:rsidR="00BA042F" w:rsidRDefault="00BA042F" w:rsidP="005D75F2">
      <w:pPr>
        <w:spacing w:after="0" w:line="240" w:lineRule="auto"/>
        <w:rPr>
          <w:rFonts w:eastAsia="Calibri" w:cs="Times New Roman"/>
          <w:b/>
          <w:lang w:eastAsia="cs-CZ"/>
        </w:rPr>
      </w:pPr>
    </w:p>
    <w:p w:rsidR="005D75F2" w:rsidRPr="00BD5319" w:rsidRDefault="005D75F2" w:rsidP="005D75F2">
      <w:pPr>
        <w:spacing w:after="0" w:line="240" w:lineRule="auto"/>
        <w:rPr>
          <w:rFonts w:eastAsia="Calibri" w:cs="Times New Roman"/>
          <w:b/>
          <w:lang w:eastAsia="cs-CZ"/>
        </w:rPr>
      </w:pPr>
      <w:r>
        <w:rPr>
          <w:rFonts w:eastAsia="Calibri" w:cs="Times New Roman"/>
          <w:b/>
          <w:lang w:eastAsia="cs-CZ"/>
        </w:rPr>
        <w:t>Dotaz č. 7</w:t>
      </w:r>
      <w:r w:rsidRPr="00BD5319">
        <w:rPr>
          <w:rFonts w:eastAsia="Calibri" w:cs="Times New Roman"/>
          <w:b/>
          <w:lang w:eastAsia="cs-CZ"/>
        </w:rPr>
        <w:t>:</w:t>
      </w:r>
    </w:p>
    <w:p w:rsidR="00F824E9" w:rsidRDefault="00F824E9" w:rsidP="00F824E9">
      <w:pPr>
        <w:spacing w:after="0"/>
        <w:rPr>
          <w:noProof/>
        </w:rPr>
      </w:pPr>
      <w:r>
        <w:rPr>
          <w:noProof/>
        </w:rPr>
        <w:t>SO 98-98</w:t>
      </w:r>
    </w:p>
    <w:tbl>
      <w:tblPr>
        <w:tblW w:w="9209" w:type="dxa"/>
        <w:tblInd w:w="75" w:type="dxa"/>
        <w:tblCellMar>
          <w:left w:w="70" w:type="dxa"/>
          <w:right w:w="70" w:type="dxa"/>
        </w:tblCellMar>
        <w:tblLook w:val="04A0" w:firstRow="1" w:lastRow="0" w:firstColumn="1" w:lastColumn="0" w:noHBand="0" w:noVBand="1"/>
      </w:tblPr>
      <w:tblGrid>
        <w:gridCol w:w="363"/>
        <w:gridCol w:w="1163"/>
        <w:gridCol w:w="441"/>
        <w:gridCol w:w="4549"/>
        <w:gridCol w:w="1134"/>
        <w:gridCol w:w="1559"/>
      </w:tblGrid>
      <w:tr w:rsidR="00F824E9" w:rsidRPr="00AD7EF8" w:rsidTr="00F824E9">
        <w:trPr>
          <w:trHeight w:val="355"/>
        </w:trPr>
        <w:tc>
          <w:tcPr>
            <w:tcW w:w="3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4E9" w:rsidRPr="00AD7EF8" w:rsidRDefault="00F824E9" w:rsidP="00AD0653">
            <w:pPr>
              <w:spacing w:line="240" w:lineRule="auto"/>
              <w:jc w:val="right"/>
              <w:rPr>
                <w:rFonts w:ascii="Arial" w:hAnsi="Arial" w:cs="Arial"/>
                <w:color w:val="000000"/>
                <w:sz w:val="20"/>
                <w:lang w:eastAsia="cs-CZ"/>
              </w:rPr>
            </w:pPr>
            <w:r w:rsidRPr="00AD7EF8">
              <w:rPr>
                <w:rFonts w:ascii="Arial" w:hAnsi="Arial" w:cs="Arial"/>
                <w:color w:val="000000"/>
                <w:sz w:val="20"/>
                <w:lang w:eastAsia="cs-CZ"/>
              </w:rPr>
              <w:t>11</w:t>
            </w:r>
          </w:p>
        </w:tc>
        <w:tc>
          <w:tcPr>
            <w:tcW w:w="1163" w:type="dxa"/>
            <w:tcBorders>
              <w:top w:val="single" w:sz="4" w:space="0" w:color="auto"/>
              <w:left w:val="nil"/>
              <w:bottom w:val="single" w:sz="4" w:space="0" w:color="auto"/>
              <w:right w:val="single" w:sz="4" w:space="0" w:color="auto"/>
            </w:tcBorders>
            <w:shd w:val="clear" w:color="auto" w:fill="auto"/>
            <w:noWrap/>
            <w:vAlign w:val="bottom"/>
            <w:hideMark/>
          </w:tcPr>
          <w:p w:rsidR="00F824E9" w:rsidRPr="00AD7EF8" w:rsidRDefault="00F824E9" w:rsidP="00AD0653">
            <w:pPr>
              <w:spacing w:line="240" w:lineRule="auto"/>
              <w:jc w:val="right"/>
              <w:rPr>
                <w:rFonts w:ascii="Arial" w:hAnsi="Arial" w:cs="Arial"/>
                <w:color w:val="000000"/>
                <w:sz w:val="20"/>
                <w:lang w:eastAsia="cs-CZ"/>
              </w:rPr>
            </w:pPr>
            <w:r w:rsidRPr="00AD7EF8">
              <w:rPr>
                <w:rFonts w:ascii="Arial" w:hAnsi="Arial" w:cs="Arial"/>
                <w:color w:val="000000"/>
                <w:sz w:val="20"/>
                <w:lang w:eastAsia="cs-CZ"/>
              </w:rPr>
              <w:t>VSEOB011</w:t>
            </w:r>
          </w:p>
        </w:tc>
        <w:tc>
          <w:tcPr>
            <w:tcW w:w="441" w:type="dxa"/>
            <w:tcBorders>
              <w:top w:val="single" w:sz="4" w:space="0" w:color="auto"/>
              <w:left w:val="nil"/>
              <w:bottom w:val="single" w:sz="4" w:space="0" w:color="auto"/>
              <w:right w:val="single" w:sz="4" w:space="0" w:color="auto"/>
            </w:tcBorders>
            <w:shd w:val="clear" w:color="auto" w:fill="auto"/>
            <w:noWrap/>
            <w:vAlign w:val="bottom"/>
            <w:hideMark/>
          </w:tcPr>
          <w:p w:rsidR="00F824E9" w:rsidRPr="00AD7EF8" w:rsidRDefault="00F824E9" w:rsidP="00AD0653">
            <w:pPr>
              <w:spacing w:line="240" w:lineRule="auto"/>
              <w:rPr>
                <w:rFonts w:ascii="Arial" w:hAnsi="Arial" w:cs="Arial"/>
                <w:color w:val="000000"/>
                <w:sz w:val="20"/>
                <w:lang w:eastAsia="cs-CZ"/>
              </w:rPr>
            </w:pPr>
            <w:r w:rsidRPr="00AD7EF8">
              <w:rPr>
                <w:rFonts w:ascii="Arial" w:hAnsi="Arial" w:cs="Arial"/>
                <w:color w:val="000000"/>
                <w:sz w:val="20"/>
                <w:lang w:eastAsia="cs-CZ"/>
              </w:rPr>
              <w:t> </w:t>
            </w:r>
          </w:p>
        </w:tc>
        <w:tc>
          <w:tcPr>
            <w:tcW w:w="4549" w:type="dxa"/>
            <w:tcBorders>
              <w:top w:val="single" w:sz="4" w:space="0" w:color="auto"/>
              <w:left w:val="nil"/>
              <w:bottom w:val="single" w:sz="4" w:space="0" w:color="auto"/>
              <w:right w:val="single" w:sz="4" w:space="0" w:color="auto"/>
            </w:tcBorders>
            <w:shd w:val="clear" w:color="auto" w:fill="auto"/>
            <w:vAlign w:val="bottom"/>
            <w:hideMark/>
          </w:tcPr>
          <w:p w:rsidR="00F824E9" w:rsidRPr="00AD7EF8" w:rsidRDefault="00F824E9" w:rsidP="00AD0653">
            <w:pPr>
              <w:spacing w:line="240" w:lineRule="auto"/>
              <w:rPr>
                <w:rFonts w:ascii="Arial" w:hAnsi="Arial" w:cs="Arial"/>
                <w:color w:val="000000"/>
                <w:sz w:val="20"/>
                <w:lang w:eastAsia="cs-CZ"/>
              </w:rPr>
            </w:pPr>
            <w:r w:rsidRPr="00AD7EF8">
              <w:rPr>
                <w:rFonts w:ascii="Arial" w:hAnsi="Arial" w:cs="Arial"/>
                <w:color w:val="000000"/>
                <w:sz w:val="20"/>
                <w:lang w:eastAsia="cs-CZ"/>
              </w:rPr>
              <w:t>Exkurze</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824E9" w:rsidRPr="00AD7EF8" w:rsidRDefault="00F824E9" w:rsidP="00AD0653">
            <w:pPr>
              <w:spacing w:line="240" w:lineRule="auto"/>
              <w:jc w:val="center"/>
              <w:rPr>
                <w:rFonts w:ascii="Arial" w:hAnsi="Arial" w:cs="Arial"/>
                <w:color w:val="000000"/>
                <w:sz w:val="20"/>
                <w:lang w:eastAsia="cs-CZ"/>
              </w:rPr>
            </w:pPr>
            <w:r w:rsidRPr="00AD7EF8">
              <w:rPr>
                <w:rFonts w:ascii="Arial" w:hAnsi="Arial" w:cs="Arial"/>
                <w:color w:val="000000"/>
                <w:sz w:val="20"/>
                <w:lang w:eastAsia="cs-CZ"/>
              </w:rPr>
              <w:t>komplet</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F824E9" w:rsidRPr="00AD7EF8" w:rsidRDefault="00F824E9" w:rsidP="00AD0653">
            <w:pPr>
              <w:spacing w:line="240" w:lineRule="auto"/>
              <w:jc w:val="center"/>
              <w:rPr>
                <w:rFonts w:ascii="Arial" w:hAnsi="Arial" w:cs="Arial"/>
                <w:color w:val="000000"/>
                <w:sz w:val="20"/>
                <w:lang w:eastAsia="cs-CZ"/>
              </w:rPr>
            </w:pPr>
            <w:r w:rsidRPr="00AD7EF8">
              <w:rPr>
                <w:rFonts w:ascii="Arial" w:hAnsi="Arial" w:cs="Arial"/>
                <w:color w:val="000000"/>
                <w:sz w:val="20"/>
                <w:lang w:eastAsia="cs-CZ"/>
              </w:rPr>
              <w:t>4,000</w:t>
            </w:r>
          </w:p>
        </w:tc>
      </w:tr>
    </w:tbl>
    <w:p w:rsidR="00F824E9" w:rsidRDefault="00F824E9" w:rsidP="00F824E9">
      <w:pPr>
        <w:spacing w:after="0"/>
        <w:rPr>
          <w:noProof/>
        </w:rPr>
      </w:pPr>
      <w:r>
        <w:rPr>
          <w:noProof/>
        </w:rPr>
        <w:br/>
        <w:t>Pro správné nacenění položky žádáme zadavatele o sdělení, s kolika účastníky exkurze má uchazeč předběžně počítat? (Nákup ochranných pomůcek atp).</w:t>
      </w:r>
    </w:p>
    <w:p w:rsidR="00F824E9" w:rsidRDefault="00F824E9" w:rsidP="00F824E9">
      <w:pPr>
        <w:spacing w:after="0"/>
        <w:rPr>
          <w:noProof/>
        </w:rPr>
      </w:pPr>
      <w:r>
        <w:rPr>
          <w:noProof/>
        </w:rPr>
        <w:t>V ZTP ani VTP, na které se položka odkazuje jsme žádné informace nenalezli.</w:t>
      </w:r>
    </w:p>
    <w:p w:rsidR="005D75F2" w:rsidRPr="00BD5319" w:rsidRDefault="005D75F2" w:rsidP="005D75F2">
      <w:pPr>
        <w:spacing w:after="0" w:line="240" w:lineRule="auto"/>
        <w:rPr>
          <w:rFonts w:eastAsia="Calibri" w:cs="Times New Roman"/>
          <w:b/>
          <w:lang w:eastAsia="cs-CZ"/>
        </w:rPr>
      </w:pPr>
    </w:p>
    <w:p w:rsidR="006554CE" w:rsidRPr="003C5A9A" w:rsidRDefault="006C63E9" w:rsidP="006554CE">
      <w:pPr>
        <w:rPr>
          <w:rFonts w:ascii="Verdana" w:hAnsi="Verdana"/>
          <w:i/>
          <w:sz w:val="20"/>
          <w:szCs w:val="20"/>
        </w:rPr>
      </w:pPr>
      <w:r>
        <w:rPr>
          <w:rFonts w:eastAsia="Calibri" w:cs="Times New Roman"/>
          <w:b/>
          <w:lang w:eastAsia="cs-CZ"/>
        </w:rPr>
        <w:t>Odpověď:</w:t>
      </w:r>
      <w:r w:rsidR="005D75F2">
        <w:rPr>
          <w:rFonts w:eastAsia="Calibri" w:cs="Times New Roman"/>
          <w:b/>
          <w:lang w:eastAsia="cs-CZ"/>
        </w:rPr>
        <w:br/>
      </w:r>
      <w:r w:rsidR="006554CE" w:rsidRPr="003C5A9A">
        <w:rPr>
          <w:rFonts w:ascii="Verdana" w:hAnsi="Verdana"/>
          <w:i/>
          <w:sz w:val="20"/>
          <w:szCs w:val="20"/>
        </w:rPr>
        <w:t>Počet účastníků a další podmínky pro Exkurze jsou uvedené v souboru „Příloha R-F-19-20 OPD_PEÚ 2“, konkrétně v části 1.15.</w:t>
      </w:r>
    </w:p>
    <w:p w:rsidR="006554CE" w:rsidRPr="003C5A9A" w:rsidRDefault="006554CE" w:rsidP="006554CE">
      <w:pPr>
        <w:rPr>
          <w:rFonts w:ascii="Verdana" w:hAnsi="Verdana"/>
          <w:i/>
          <w:sz w:val="20"/>
          <w:szCs w:val="20"/>
        </w:rPr>
      </w:pPr>
      <w:r w:rsidRPr="003C5A9A">
        <w:rPr>
          <w:b/>
          <w:bCs/>
          <w:i/>
        </w:rPr>
        <w:t>1.15 Sociální odpovědnost</w:t>
      </w:r>
    </w:p>
    <w:p w:rsidR="006554CE" w:rsidRPr="003C5A9A" w:rsidRDefault="006554CE" w:rsidP="006554CE">
      <w:pPr>
        <w:pStyle w:val="Textbezodsazen"/>
        <w:rPr>
          <w:i/>
          <w:lang w:eastAsia="cs-CZ"/>
        </w:rPr>
      </w:pPr>
      <w:r w:rsidRPr="003C5A9A">
        <w:rPr>
          <w:i/>
        </w:rPr>
        <w:t>Zhotovitel se zavazuje:</w:t>
      </w:r>
    </w:p>
    <w:p w:rsidR="006554CE" w:rsidRPr="003C5A9A" w:rsidRDefault="006554CE" w:rsidP="006554CE">
      <w:pPr>
        <w:spacing w:after="120"/>
        <w:jc w:val="both"/>
        <w:rPr>
          <w:i/>
        </w:rPr>
      </w:pPr>
      <w:r w:rsidRPr="003C5A9A">
        <w:rPr>
          <w:i/>
        </w:rPr>
        <w:t>Ustanovení (a), (1) a (3) pod-článku 1.15 se nepoužijí.</w:t>
      </w:r>
    </w:p>
    <w:p w:rsidR="006554CE" w:rsidRPr="003C5A9A" w:rsidRDefault="006554CE" w:rsidP="006554CE">
      <w:pPr>
        <w:spacing w:after="120"/>
        <w:jc w:val="both"/>
        <w:rPr>
          <w:i/>
        </w:rPr>
      </w:pPr>
      <w:r w:rsidRPr="003C5A9A">
        <w:rPr>
          <w:i/>
        </w:rPr>
        <w:t>Podrobnosti a požadavky k ustanovení (2) pod článku 1.15:</w:t>
      </w:r>
    </w:p>
    <w:p w:rsidR="006554CE" w:rsidRPr="003C5A9A" w:rsidRDefault="006554CE" w:rsidP="006554CE">
      <w:pPr>
        <w:pStyle w:val="Odstavec1-2i"/>
        <w:ind w:left="426" w:hanging="426"/>
        <w:rPr>
          <w:i/>
        </w:rPr>
      </w:pPr>
      <w:r w:rsidRPr="003C5A9A">
        <w:rPr>
          <w:i/>
        </w:rPr>
        <w:t xml:space="preserve">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w:t>
      </w:r>
      <w:r w:rsidRPr="003C5A9A">
        <w:rPr>
          <w:i/>
        </w:rPr>
        <w:br/>
        <w:t>od původně Objednatelem požadovaného termínu. Zhotovitel poskytne Objednateli součinnost při jeho účasti na exkurzi. Ustanovení předchozí věty však nezavazuje Objednatele k účasti na exkurzi</w:t>
      </w:r>
    </w:p>
    <w:p w:rsidR="006554CE" w:rsidRPr="003C5A9A" w:rsidRDefault="006554CE" w:rsidP="006554CE">
      <w:pPr>
        <w:pStyle w:val="Odstavec1-2i"/>
        <w:ind w:left="426" w:hanging="426"/>
        <w:rPr>
          <w:i/>
        </w:rPr>
      </w:pPr>
      <w:r w:rsidRPr="003C5A9A">
        <w:rPr>
          <w:i/>
        </w:rPr>
        <w:t xml:space="preserve">Účastníky exkurze budou primárně studenti vysokých, středních nebo učňovských škol stavebního, elektrotechnického, strojařského nebo dopravního zaměření a vyučující těchto škol, resp. doprovod. Exkurze musí být provedena v rozsahu 3-5 hodin pro </w:t>
      </w:r>
      <w:r w:rsidRPr="003C5A9A">
        <w:rPr>
          <w:b/>
          <w:bCs/>
          <w:i/>
        </w:rPr>
        <w:t>15-30 osob</w:t>
      </w:r>
      <w:r w:rsidRPr="003C5A9A">
        <w:rPr>
          <w:i/>
        </w:rPr>
        <w:t xml:space="preserve"> (studenti včetně doprovodu), v pracovních dnech v době od 8,00 hod. do 15,00 hod.</w:t>
      </w:r>
    </w:p>
    <w:p w:rsidR="006554CE" w:rsidRPr="003C5A9A" w:rsidRDefault="006554CE" w:rsidP="006554CE">
      <w:pPr>
        <w:pStyle w:val="Odstavec1-2i"/>
        <w:ind w:left="426" w:hanging="426"/>
        <w:rPr>
          <w:i/>
        </w:rPr>
      </w:pPr>
      <w:r w:rsidRPr="003C5A9A">
        <w:rPr>
          <w:i/>
        </w:rPr>
        <w:t xml:space="preserve">Zhotovitel se zavazuje provést účastníky exkurze po dotčených místech dle podmínek </w:t>
      </w:r>
      <w:r w:rsidRPr="003C5A9A">
        <w:rPr>
          <w:i/>
        </w:rPr>
        <w:br/>
        <w:t xml:space="preserve">a </w:t>
      </w:r>
      <w:r w:rsidRPr="003C5A9A">
        <w:rPr>
          <w:rFonts w:ascii="Calibri" w:hAnsi="Calibri"/>
          <w:i/>
        </w:rPr>
        <w:t>omezení stanovených BOZP a poskytnout účastníkům exkurze odborný výklad k aktuálně prováděným činnostem.</w:t>
      </w:r>
    </w:p>
    <w:p w:rsidR="005D75F2" w:rsidRDefault="005D75F2" w:rsidP="005D75F2">
      <w:pPr>
        <w:spacing w:after="0" w:line="240" w:lineRule="auto"/>
        <w:rPr>
          <w:rFonts w:eastAsia="Calibri" w:cs="Times New Roman"/>
          <w:b/>
          <w:lang w:eastAsia="cs-CZ"/>
        </w:rPr>
      </w:pPr>
    </w:p>
    <w:p w:rsidR="00016321" w:rsidRDefault="00016321" w:rsidP="005D75F2">
      <w:pPr>
        <w:spacing w:after="0" w:line="240" w:lineRule="auto"/>
        <w:rPr>
          <w:rFonts w:eastAsia="Calibri" w:cs="Times New Roman"/>
          <w:b/>
          <w:lang w:eastAsia="cs-CZ"/>
        </w:rPr>
      </w:pPr>
    </w:p>
    <w:p w:rsidR="005D75F2" w:rsidRPr="00BD5319" w:rsidRDefault="005D75F2" w:rsidP="005D75F2">
      <w:pPr>
        <w:spacing w:after="0" w:line="240" w:lineRule="auto"/>
        <w:rPr>
          <w:rFonts w:eastAsia="Calibri" w:cs="Times New Roman"/>
          <w:b/>
          <w:lang w:eastAsia="cs-CZ"/>
        </w:rPr>
      </w:pPr>
      <w:r>
        <w:rPr>
          <w:rFonts w:eastAsia="Calibri" w:cs="Times New Roman"/>
          <w:b/>
          <w:lang w:eastAsia="cs-CZ"/>
        </w:rPr>
        <w:t>Dotaz č. 8</w:t>
      </w:r>
      <w:r w:rsidRPr="00BD5319">
        <w:rPr>
          <w:rFonts w:eastAsia="Calibri" w:cs="Times New Roman"/>
          <w:b/>
          <w:lang w:eastAsia="cs-CZ"/>
        </w:rPr>
        <w:t>:</w:t>
      </w:r>
    </w:p>
    <w:p w:rsidR="00F824E9" w:rsidRPr="00F824E9" w:rsidRDefault="00F824E9" w:rsidP="00F824E9">
      <w:pPr>
        <w:spacing w:after="0" w:line="240" w:lineRule="auto"/>
        <w:rPr>
          <w:rFonts w:ascii="Tahoma" w:hAnsi="Tahoma" w:cs="Tahoma"/>
          <w:color w:val="000000"/>
          <w:sz w:val="19"/>
          <w:szCs w:val="19"/>
          <w:shd w:val="clear" w:color="auto" w:fill="FFFFFF"/>
        </w:rPr>
      </w:pPr>
      <w:r w:rsidRPr="00F824E9">
        <w:rPr>
          <w:rFonts w:ascii="Tahoma" w:hAnsi="Tahoma" w:cs="Tahoma"/>
          <w:color w:val="000000"/>
          <w:sz w:val="19"/>
          <w:szCs w:val="19"/>
          <w:shd w:val="clear" w:color="auto" w:fill="FFFFFF"/>
        </w:rPr>
        <w:t>V zadávací dokumentaci jsme nenalezli Výjimku z ochrany zvláště chráněných druhů živočichů.</w:t>
      </w:r>
    </w:p>
    <w:p w:rsidR="005D75F2" w:rsidRDefault="00F824E9" w:rsidP="00F824E9">
      <w:pPr>
        <w:spacing w:after="0" w:line="240" w:lineRule="auto"/>
        <w:rPr>
          <w:rFonts w:ascii="Tahoma" w:hAnsi="Tahoma" w:cs="Tahoma"/>
          <w:color w:val="000000"/>
          <w:sz w:val="19"/>
          <w:szCs w:val="19"/>
          <w:shd w:val="clear" w:color="auto" w:fill="FFFFFF"/>
        </w:rPr>
      </w:pPr>
      <w:r w:rsidRPr="00F824E9">
        <w:rPr>
          <w:rFonts w:ascii="Tahoma" w:hAnsi="Tahoma" w:cs="Tahoma"/>
          <w:color w:val="000000"/>
          <w:sz w:val="19"/>
          <w:szCs w:val="19"/>
          <w:shd w:val="clear" w:color="auto" w:fill="FFFFFF"/>
        </w:rPr>
        <w:t>Žádáme zadavatele o sdělení, kde se tato výjimka nachází, případně její doplnění.</w:t>
      </w:r>
    </w:p>
    <w:p w:rsidR="006C63E9" w:rsidRPr="00BD5319" w:rsidRDefault="006C63E9" w:rsidP="00F824E9">
      <w:pPr>
        <w:spacing w:after="0" w:line="240" w:lineRule="auto"/>
        <w:rPr>
          <w:rFonts w:eastAsia="Calibri" w:cs="Times New Roman"/>
          <w:b/>
          <w:lang w:eastAsia="cs-CZ"/>
        </w:rPr>
      </w:pPr>
    </w:p>
    <w:p w:rsidR="006C63E9" w:rsidRDefault="005D75F2" w:rsidP="006C63E9">
      <w:pPr>
        <w:spacing w:after="0"/>
        <w:rPr>
          <w:rFonts w:eastAsia="Calibri" w:cs="Times New Roman"/>
          <w:b/>
          <w:lang w:eastAsia="cs-CZ"/>
        </w:rPr>
      </w:pPr>
      <w:r w:rsidRPr="00BD5319">
        <w:rPr>
          <w:rFonts w:eastAsia="Calibri" w:cs="Times New Roman"/>
          <w:b/>
          <w:lang w:eastAsia="cs-CZ"/>
        </w:rPr>
        <w:t xml:space="preserve">Odpověď: </w:t>
      </w:r>
    </w:p>
    <w:p w:rsidR="006554CE" w:rsidRPr="00016321" w:rsidRDefault="006C63E9" w:rsidP="006C63E9">
      <w:pPr>
        <w:spacing w:after="0"/>
        <w:rPr>
          <w:rFonts w:ascii="Verdana" w:hAnsi="Verdana" w:cs="Times New Roman"/>
          <w:i/>
        </w:rPr>
      </w:pPr>
      <w:r w:rsidRPr="00016321">
        <w:rPr>
          <w:rFonts w:eastAsia="Calibri" w:cs="Times New Roman"/>
          <w:lang w:eastAsia="cs-CZ"/>
        </w:rPr>
        <w:t>Zadavatel po prověření doplnil požadované přílohy:</w:t>
      </w:r>
      <w:r w:rsidR="005D75F2" w:rsidRPr="00016321">
        <w:rPr>
          <w:rFonts w:eastAsia="Calibri" w:cs="Times New Roman"/>
          <w:b/>
          <w:lang w:eastAsia="cs-CZ"/>
        </w:rPr>
        <w:br/>
      </w:r>
      <w:r w:rsidR="006554CE" w:rsidRPr="00016321">
        <w:rPr>
          <w:rFonts w:ascii="Verdana" w:hAnsi="Verdana" w:cs="Times New Roman"/>
          <w:i/>
        </w:rPr>
        <w:t>2014_12_04 - Výjimka MŽP.pdf</w:t>
      </w:r>
    </w:p>
    <w:p w:rsidR="006554CE" w:rsidRPr="00016321" w:rsidRDefault="006554CE" w:rsidP="006554CE">
      <w:pPr>
        <w:rPr>
          <w:rFonts w:ascii="Verdana" w:hAnsi="Verdana" w:cs="Times New Roman"/>
          <w:i/>
        </w:rPr>
      </w:pPr>
      <w:r w:rsidRPr="00016321">
        <w:rPr>
          <w:rFonts w:ascii="Verdana" w:hAnsi="Verdana" w:cs="Times New Roman"/>
          <w:i/>
        </w:rPr>
        <w:t>2019_11_22 - Prodloužení platnosti výjimky MŽP.pdf</w:t>
      </w:r>
    </w:p>
    <w:p w:rsidR="005D75F2" w:rsidRDefault="005D75F2" w:rsidP="00BD5319">
      <w:pPr>
        <w:spacing w:after="0" w:line="240" w:lineRule="auto"/>
        <w:rPr>
          <w:rFonts w:eastAsia="Times New Roman" w:cs="Times New Roman"/>
          <w:b/>
          <w:color w:val="FF0000"/>
          <w:lang w:eastAsia="cs-CZ"/>
        </w:rPr>
      </w:pPr>
    </w:p>
    <w:p w:rsidR="005D75F2" w:rsidRPr="00BD5319" w:rsidRDefault="005D75F2" w:rsidP="005D75F2">
      <w:pPr>
        <w:spacing w:after="0" w:line="240" w:lineRule="auto"/>
        <w:rPr>
          <w:rFonts w:eastAsia="Calibri" w:cs="Times New Roman"/>
          <w:b/>
          <w:lang w:eastAsia="cs-CZ"/>
        </w:rPr>
      </w:pPr>
      <w:r>
        <w:rPr>
          <w:rFonts w:eastAsia="Calibri" w:cs="Times New Roman"/>
          <w:b/>
          <w:lang w:eastAsia="cs-CZ"/>
        </w:rPr>
        <w:t>Dotaz č. 9</w:t>
      </w:r>
      <w:r w:rsidRPr="00BD5319">
        <w:rPr>
          <w:rFonts w:eastAsia="Calibri" w:cs="Times New Roman"/>
          <w:b/>
          <w:lang w:eastAsia="cs-CZ"/>
        </w:rPr>
        <w:t>:</w:t>
      </w:r>
    </w:p>
    <w:p w:rsidR="00F824E9" w:rsidRDefault="00F824E9" w:rsidP="00F824E9">
      <w:pPr>
        <w:spacing w:after="0"/>
        <w:rPr>
          <w:noProof/>
        </w:rPr>
      </w:pPr>
      <w:r>
        <w:rPr>
          <w:noProof/>
        </w:rPr>
        <w:t>SO 98-98</w:t>
      </w:r>
    </w:p>
    <w:tbl>
      <w:tblPr>
        <w:tblW w:w="8832" w:type="dxa"/>
        <w:tblInd w:w="75" w:type="dxa"/>
        <w:tblCellMar>
          <w:left w:w="70" w:type="dxa"/>
          <w:right w:w="70" w:type="dxa"/>
        </w:tblCellMar>
        <w:tblLook w:val="04A0" w:firstRow="1" w:lastRow="0" w:firstColumn="1" w:lastColumn="0" w:noHBand="0" w:noVBand="1"/>
      </w:tblPr>
      <w:tblGrid>
        <w:gridCol w:w="363"/>
        <w:gridCol w:w="644"/>
        <w:gridCol w:w="1163"/>
        <w:gridCol w:w="519"/>
        <w:gridCol w:w="4606"/>
        <w:gridCol w:w="554"/>
        <w:gridCol w:w="983"/>
      </w:tblGrid>
      <w:tr w:rsidR="00F824E9" w:rsidRPr="008E3A48" w:rsidTr="00F824E9">
        <w:trPr>
          <w:trHeight w:val="363"/>
        </w:trPr>
        <w:tc>
          <w:tcPr>
            <w:tcW w:w="3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4E9" w:rsidRPr="008E3A48" w:rsidRDefault="00F824E9" w:rsidP="00AD0653">
            <w:pPr>
              <w:spacing w:line="240" w:lineRule="auto"/>
              <w:jc w:val="right"/>
              <w:rPr>
                <w:rFonts w:ascii="Arial" w:hAnsi="Arial" w:cs="Arial"/>
                <w:color w:val="000000"/>
                <w:sz w:val="20"/>
                <w:lang w:eastAsia="cs-CZ"/>
              </w:rPr>
            </w:pPr>
            <w:r w:rsidRPr="008E3A48">
              <w:rPr>
                <w:rFonts w:ascii="Arial" w:hAnsi="Arial" w:cs="Arial"/>
                <w:color w:val="000000"/>
                <w:sz w:val="20"/>
                <w:lang w:eastAsia="cs-CZ"/>
              </w:rPr>
              <w:t>10</w:t>
            </w:r>
          </w:p>
        </w:tc>
        <w:tc>
          <w:tcPr>
            <w:tcW w:w="644" w:type="dxa"/>
            <w:tcBorders>
              <w:top w:val="single" w:sz="4" w:space="0" w:color="auto"/>
              <w:left w:val="nil"/>
              <w:bottom w:val="single" w:sz="4" w:space="0" w:color="auto"/>
              <w:right w:val="nil"/>
            </w:tcBorders>
          </w:tcPr>
          <w:p w:rsidR="00F824E9" w:rsidRPr="008E3A48" w:rsidRDefault="00F824E9" w:rsidP="00AD0653">
            <w:pPr>
              <w:spacing w:line="240" w:lineRule="auto"/>
              <w:jc w:val="right"/>
              <w:rPr>
                <w:rFonts w:ascii="Arial" w:hAnsi="Arial" w:cs="Arial"/>
                <w:color w:val="000000"/>
                <w:sz w:val="20"/>
                <w:lang w:eastAsia="cs-CZ"/>
              </w:rPr>
            </w:pPr>
          </w:p>
        </w:tc>
        <w:tc>
          <w:tcPr>
            <w:tcW w:w="1163" w:type="dxa"/>
            <w:tcBorders>
              <w:top w:val="single" w:sz="4" w:space="0" w:color="auto"/>
              <w:left w:val="nil"/>
              <w:bottom w:val="single" w:sz="4" w:space="0" w:color="auto"/>
              <w:right w:val="single" w:sz="4" w:space="0" w:color="auto"/>
            </w:tcBorders>
            <w:shd w:val="clear" w:color="auto" w:fill="auto"/>
            <w:noWrap/>
            <w:vAlign w:val="bottom"/>
            <w:hideMark/>
          </w:tcPr>
          <w:p w:rsidR="00F824E9" w:rsidRPr="008E3A48" w:rsidRDefault="00F824E9" w:rsidP="00AD0653">
            <w:pPr>
              <w:spacing w:line="240" w:lineRule="auto"/>
              <w:jc w:val="right"/>
              <w:rPr>
                <w:rFonts w:ascii="Arial" w:hAnsi="Arial" w:cs="Arial"/>
                <w:color w:val="000000"/>
                <w:sz w:val="20"/>
                <w:lang w:eastAsia="cs-CZ"/>
              </w:rPr>
            </w:pPr>
            <w:r w:rsidRPr="008E3A48">
              <w:rPr>
                <w:rFonts w:ascii="Arial" w:hAnsi="Arial" w:cs="Arial"/>
                <w:color w:val="000000"/>
                <w:sz w:val="20"/>
                <w:lang w:eastAsia="cs-CZ"/>
              </w:rPr>
              <w:t>VSEOB010</w:t>
            </w:r>
          </w:p>
        </w:tc>
        <w:tc>
          <w:tcPr>
            <w:tcW w:w="519" w:type="dxa"/>
            <w:tcBorders>
              <w:top w:val="single" w:sz="4" w:space="0" w:color="auto"/>
              <w:left w:val="nil"/>
              <w:bottom w:val="single" w:sz="4" w:space="0" w:color="auto"/>
              <w:right w:val="single" w:sz="4" w:space="0" w:color="auto"/>
            </w:tcBorders>
            <w:shd w:val="clear" w:color="auto" w:fill="auto"/>
            <w:noWrap/>
            <w:vAlign w:val="bottom"/>
            <w:hideMark/>
          </w:tcPr>
          <w:p w:rsidR="00F824E9" w:rsidRPr="008E3A48" w:rsidRDefault="00F824E9" w:rsidP="00AD0653">
            <w:pPr>
              <w:spacing w:line="240" w:lineRule="auto"/>
              <w:rPr>
                <w:rFonts w:ascii="Arial" w:hAnsi="Arial" w:cs="Arial"/>
                <w:color w:val="000000"/>
                <w:sz w:val="20"/>
                <w:lang w:eastAsia="cs-CZ"/>
              </w:rPr>
            </w:pPr>
            <w:r w:rsidRPr="008E3A48">
              <w:rPr>
                <w:rFonts w:ascii="Arial" w:hAnsi="Arial" w:cs="Arial"/>
                <w:color w:val="000000"/>
                <w:sz w:val="20"/>
                <w:lang w:eastAsia="cs-CZ"/>
              </w:rPr>
              <w:t> </w:t>
            </w:r>
          </w:p>
        </w:tc>
        <w:tc>
          <w:tcPr>
            <w:tcW w:w="4606" w:type="dxa"/>
            <w:tcBorders>
              <w:top w:val="single" w:sz="4" w:space="0" w:color="auto"/>
              <w:left w:val="nil"/>
              <w:bottom w:val="single" w:sz="4" w:space="0" w:color="auto"/>
              <w:right w:val="single" w:sz="4" w:space="0" w:color="auto"/>
            </w:tcBorders>
            <w:shd w:val="clear" w:color="auto" w:fill="auto"/>
            <w:vAlign w:val="bottom"/>
            <w:hideMark/>
          </w:tcPr>
          <w:p w:rsidR="00F824E9" w:rsidRPr="008E3A48" w:rsidRDefault="00F824E9" w:rsidP="00AD0653">
            <w:pPr>
              <w:spacing w:line="240" w:lineRule="auto"/>
              <w:rPr>
                <w:rFonts w:ascii="Arial" w:hAnsi="Arial" w:cs="Arial"/>
                <w:color w:val="000000"/>
                <w:sz w:val="20"/>
                <w:lang w:eastAsia="cs-CZ"/>
              </w:rPr>
            </w:pPr>
            <w:r w:rsidRPr="008E3A48">
              <w:rPr>
                <w:rFonts w:ascii="Arial" w:hAnsi="Arial" w:cs="Arial"/>
                <w:color w:val="000000"/>
                <w:sz w:val="20"/>
                <w:lang w:eastAsia="cs-CZ"/>
              </w:rPr>
              <w:t>Biologický dozor</w:t>
            </w:r>
          </w:p>
        </w:tc>
        <w:tc>
          <w:tcPr>
            <w:tcW w:w="554" w:type="dxa"/>
            <w:tcBorders>
              <w:top w:val="single" w:sz="4" w:space="0" w:color="auto"/>
              <w:left w:val="nil"/>
              <w:bottom w:val="single" w:sz="4" w:space="0" w:color="auto"/>
              <w:right w:val="single" w:sz="4" w:space="0" w:color="auto"/>
            </w:tcBorders>
            <w:shd w:val="clear" w:color="auto" w:fill="auto"/>
            <w:noWrap/>
            <w:vAlign w:val="bottom"/>
            <w:hideMark/>
          </w:tcPr>
          <w:p w:rsidR="00F824E9" w:rsidRPr="008E3A48" w:rsidRDefault="00F824E9" w:rsidP="00AD0653">
            <w:pPr>
              <w:spacing w:line="240" w:lineRule="auto"/>
              <w:jc w:val="center"/>
              <w:rPr>
                <w:rFonts w:ascii="Arial" w:hAnsi="Arial" w:cs="Arial"/>
                <w:color w:val="000000"/>
                <w:sz w:val="20"/>
                <w:lang w:eastAsia="cs-CZ"/>
              </w:rPr>
            </w:pPr>
            <w:r w:rsidRPr="008E3A48">
              <w:rPr>
                <w:rFonts w:ascii="Arial" w:hAnsi="Arial" w:cs="Arial"/>
                <w:color w:val="000000"/>
                <w:sz w:val="20"/>
                <w:lang w:eastAsia="cs-CZ"/>
              </w:rPr>
              <w:t>KPL</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F824E9" w:rsidRPr="008E3A48" w:rsidRDefault="00F824E9" w:rsidP="00AD0653">
            <w:pPr>
              <w:spacing w:line="240" w:lineRule="auto"/>
              <w:jc w:val="center"/>
              <w:rPr>
                <w:rFonts w:ascii="Arial" w:hAnsi="Arial" w:cs="Arial"/>
                <w:color w:val="000000"/>
                <w:sz w:val="20"/>
                <w:lang w:eastAsia="cs-CZ"/>
              </w:rPr>
            </w:pPr>
            <w:r w:rsidRPr="008E3A48">
              <w:rPr>
                <w:rFonts w:ascii="Arial" w:hAnsi="Arial" w:cs="Arial"/>
                <w:color w:val="000000"/>
                <w:sz w:val="20"/>
                <w:lang w:eastAsia="cs-CZ"/>
              </w:rPr>
              <w:t>1,000</w:t>
            </w:r>
          </w:p>
        </w:tc>
      </w:tr>
    </w:tbl>
    <w:p w:rsidR="00F824E9" w:rsidRDefault="00F824E9" w:rsidP="00F824E9">
      <w:pPr>
        <w:rPr>
          <w:noProof/>
        </w:rPr>
      </w:pPr>
      <w:r>
        <w:rPr>
          <w:noProof/>
        </w:rPr>
        <w:t>Žádáme zadavatele o sdělení, co je vše obsahem této položky. V zadaném soupisu prací není vyplněna technická specifikace položky, ani odkaz na zadávací dokumentaci.</w:t>
      </w:r>
    </w:p>
    <w:p w:rsidR="00BA042F" w:rsidRPr="00016321" w:rsidRDefault="00BA042F" w:rsidP="00BA042F">
      <w:pPr>
        <w:jc w:val="both"/>
        <w:rPr>
          <w:i/>
          <w:iCs/>
          <w:lang w:eastAsia="cs-CZ"/>
        </w:rPr>
      </w:pPr>
      <w:r>
        <w:rPr>
          <w:rFonts w:eastAsia="Calibri" w:cs="Times New Roman"/>
          <w:b/>
          <w:lang w:eastAsia="cs-CZ"/>
        </w:rPr>
        <w:t>Odpověď</w:t>
      </w:r>
      <w:r w:rsidRPr="00BD5319">
        <w:rPr>
          <w:rFonts w:eastAsia="Calibri" w:cs="Times New Roman"/>
          <w:b/>
          <w:lang w:eastAsia="cs-CZ"/>
        </w:rPr>
        <w:t>:</w:t>
      </w:r>
      <w:r w:rsidR="005D75F2" w:rsidRPr="00BA042F">
        <w:rPr>
          <w:rFonts w:ascii="Verdana" w:hAnsi="Verdana"/>
          <w:i/>
          <w:color w:val="0070C0"/>
          <w:sz w:val="20"/>
          <w:szCs w:val="20"/>
        </w:rPr>
        <w:br/>
      </w:r>
      <w:r w:rsidRPr="00016321">
        <w:rPr>
          <w:i/>
          <w:iCs/>
          <w:lang w:eastAsia="cs-CZ"/>
        </w:rPr>
        <w:t>Položka biologický dozor obsahuje veškeré náklady spojené s prováděním odborného biologického dohledu při provádění stavby:</w:t>
      </w:r>
    </w:p>
    <w:p w:rsidR="00BA042F" w:rsidRPr="00016321" w:rsidRDefault="00BA042F" w:rsidP="00BA042F">
      <w:pPr>
        <w:pStyle w:val="Odstavecseseznamem"/>
        <w:numPr>
          <w:ilvl w:val="0"/>
          <w:numId w:val="8"/>
        </w:numPr>
        <w:spacing w:after="0" w:line="240" w:lineRule="auto"/>
        <w:jc w:val="both"/>
        <w:rPr>
          <w:i/>
          <w:iCs/>
          <w:lang w:eastAsia="cs-CZ"/>
        </w:rPr>
      </w:pPr>
      <w:r w:rsidRPr="00016321">
        <w:rPr>
          <w:i/>
          <w:iCs/>
          <w:lang w:eastAsia="cs-CZ"/>
        </w:rPr>
        <w:t>náklady na dohled na stavbě, který provádí odborně způsobilá osoba tak, aby stavební práce nebyly ve střetu se zájmy ochrany přírody, dozor provádí v termínech dle potřeby a požadavků (především před zahájením stavebních prací, kácení lesní a mimolesní zeleně, před zřízením stavenišť atd.).</w:t>
      </w:r>
    </w:p>
    <w:p w:rsidR="00BA042F" w:rsidRPr="00016321" w:rsidRDefault="00BA042F" w:rsidP="00BA042F">
      <w:pPr>
        <w:pStyle w:val="Odstavecseseznamem"/>
        <w:numPr>
          <w:ilvl w:val="0"/>
          <w:numId w:val="8"/>
        </w:numPr>
        <w:spacing w:after="0" w:line="240" w:lineRule="auto"/>
        <w:jc w:val="both"/>
        <w:rPr>
          <w:i/>
          <w:iCs/>
          <w:lang w:eastAsia="cs-CZ"/>
        </w:rPr>
      </w:pPr>
      <w:r w:rsidRPr="00016321">
        <w:rPr>
          <w:i/>
          <w:iCs/>
          <w:lang w:eastAsia="cs-CZ"/>
        </w:rPr>
        <w:t xml:space="preserve">náklady na zajištění transferu živočichů a rostlin dle potřeby na náhradní stanoviště </w:t>
      </w:r>
    </w:p>
    <w:p w:rsidR="00BA042F" w:rsidRPr="00016321" w:rsidRDefault="00BA042F" w:rsidP="00BA042F">
      <w:pPr>
        <w:pStyle w:val="Odstavecseseznamem"/>
        <w:numPr>
          <w:ilvl w:val="0"/>
          <w:numId w:val="8"/>
        </w:numPr>
        <w:spacing w:after="0" w:line="240" w:lineRule="auto"/>
        <w:jc w:val="both"/>
        <w:rPr>
          <w:i/>
          <w:iCs/>
          <w:lang w:eastAsia="cs-CZ"/>
        </w:rPr>
      </w:pPr>
      <w:r w:rsidRPr="00016321">
        <w:rPr>
          <w:i/>
          <w:iCs/>
          <w:lang w:eastAsia="cs-CZ"/>
        </w:rPr>
        <w:t>náklady na zápis o transferech do stavebního deníku a předání informací dle stanovených podmínek krajskému úřadu</w:t>
      </w:r>
    </w:p>
    <w:p w:rsidR="00BA042F" w:rsidRPr="00016321" w:rsidRDefault="00BA042F" w:rsidP="00BA042F">
      <w:pPr>
        <w:pStyle w:val="Odstavecseseznamem"/>
        <w:numPr>
          <w:ilvl w:val="0"/>
          <w:numId w:val="8"/>
        </w:numPr>
        <w:spacing w:after="0" w:line="240" w:lineRule="auto"/>
        <w:jc w:val="both"/>
        <w:rPr>
          <w:i/>
          <w:iCs/>
          <w:lang w:eastAsia="cs-CZ"/>
        </w:rPr>
      </w:pPr>
      <w:r w:rsidRPr="00016321">
        <w:rPr>
          <w:i/>
          <w:iCs/>
          <w:lang w:eastAsia="cs-CZ"/>
        </w:rPr>
        <w:t>náklady na stanovení podmínek pro provádění prací tak, aby nedocházelo k ohrožení rostlin a živočichů a zavlečení nepůvodních druhů.</w:t>
      </w:r>
    </w:p>
    <w:p w:rsidR="00BA042F" w:rsidRPr="00016321" w:rsidRDefault="00BA042F" w:rsidP="00BA042F">
      <w:pPr>
        <w:pStyle w:val="Odstavecseseznamem"/>
        <w:numPr>
          <w:ilvl w:val="0"/>
          <w:numId w:val="8"/>
        </w:numPr>
        <w:spacing w:after="0" w:line="240" w:lineRule="auto"/>
        <w:jc w:val="both"/>
        <w:rPr>
          <w:i/>
          <w:iCs/>
          <w:lang w:eastAsia="cs-CZ"/>
        </w:rPr>
      </w:pPr>
      <w:r w:rsidRPr="00016321">
        <w:rPr>
          <w:i/>
          <w:iCs/>
          <w:lang w:eastAsia="cs-CZ"/>
        </w:rPr>
        <w:t xml:space="preserve">náklady na kontrolu provedení mostních objektů vhodných k migraci. </w:t>
      </w:r>
    </w:p>
    <w:p w:rsidR="00BA042F" w:rsidRPr="00016321" w:rsidRDefault="00BA042F" w:rsidP="00BA042F">
      <w:pPr>
        <w:pStyle w:val="Odstavecseseznamem"/>
        <w:numPr>
          <w:ilvl w:val="0"/>
          <w:numId w:val="8"/>
        </w:numPr>
        <w:spacing w:after="0" w:line="240" w:lineRule="auto"/>
        <w:jc w:val="both"/>
        <w:rPr>
          <w:i/>
          <w:iCs/>
          <w:lang w:eastAsia="cs-CZ"/>
        </w:rPr>
      </w:pPr>
      <w:r w:rsidRPr="00016321">
        <w:rPr>
          <w:i/>
          <w:iCs/>
          <w:lang w:eastAsia="cs-CZ"/>
        </w:rPr>
        <w:t>náklady na dohled a návrh rekultivačních prací po dokončení stavby (např. plochy zařízení stavenišť).  </w:t>
      </w:r>
    </w:p>
    <w:p w:rsidR="006C63E9" w:rsidRPr="00016321" w:rsidRDefault="00BA042F" w:rsidP="00BA042F">
      <w:pPr>
        <w:pStyle w:val="Odstavecseseznamem"/>
        <w:numPr>
          <w:ilvl w:val="0"/>
          <w:numId w:val="8"/>
        </w:numPr>
        <w:spacing w:after="0" w:line="240" w:lineRule="auto"/>
        <w:jc w:val="both"/>
        <w:rPr>
          <w:i/>
          <w:iCs/>
          <w:lang w:eastAsia="cs-CZ"/>
        </w:rPr>
      </w:pPr>
      <w:r w:rsidRPr="00016321">
        <w:rPr>
          <w:i/>
          <w:iCs/>
          <w:lang w:eastAsia="cs-CZ"/>
        </w:rPr>
        <w:t>o své činnosti provádí zápis do stavebního deníku.  </w:t>
      </w:r>
    </w:p>
    <w:p w:rsidR="00016321" w:rsidRDefault="00016321" w:rsidP="006C63E9">
      <w:pPr>
        <w:pStyle w:val="Odstavecseseznamem"/>
        <w:spacing w:after="0" w:line="240" w:lineRule="auto"/>
        <w:jc w:val="both"/>
        <w:rPr>
          <w:i/>
          <w:iCs/>
          <w:color w:val="0070C0"/>
          <w:lang w:eastAsia="cs-CZ"/>
        </w:rPr>
      </w:pPr>
    </w:p>
    <w:p w:rsidR="00BA042F" w:rsidRPr="00EE3B8B" w:rsidRDefault="00BA042F" w:rsidP="006C63E9">
      <w:pPr>
        <w:pStyle w:val="Odstavecseseznamem"/>
        <w:spacing w:after="0" w:line="240" w:lineRule="auto"/>
        <w:jc w:val="both"/>
        <w:rPr>
          <w:i/>
          <w:iCs/>
          <w:color w:val="0070C0"/>
          <w:lang w:eastAsia="cs-CZ"/>
        </w:rPr>
      </w:pPr>
      <w:r w:rsidRPr="00EE3B8B">
        <w:rPr>
          <w:i/>
          <w:iCs/>
          <w:color w:val="0070C0"/>
          <w:lang w:eastAsia="cs-CZ"/>
        </w:rPr>
        <w:t>  </w:t>
      </w:r>
    </w:p>
    <w:p w:rsidR="005D75F2" w:rsidRPr="00BD5319" w:rsidRDefault="005D75F2" w:rsidP="005D75F2">
      <w:pPr>
        <w:spacing w:after="0" w:line="240" w:lineRule="auto"/>
        <w:rPr>
          <w:rFonts w:eastAsia="Calibri" w:cs="Times New Roman"/>
          <w:b/>
          <w:lang w:eastAsia="cs-CZ"/>
        </w:rPr>
      </w:pPr>
      <w:r>
        <w:rPr>
          <w:rFonts w:eastAsia="Calibri" w:cs="Times New Roman"/>
          <w:b/>
          <w:lang w:eastAsia="cs-CZ"/>
        </w:rPr>
        <w:t>Dotaz č. 10</w:t>
      </w:r>
      <w:r w:rsidRPr="00BD5319">
        <w:rPr>
          <w:rFonts w:eastAsia="Calibri" w:cs="Times New Roman"/>
          <w:b/>
          <w:lang w:eastAsia="cs-CZ"/>
        </w:rPr>
        <w:t>:</w:t>
      </w:r>
    </w:p>
    <w:p w:rsidR="00F824E9" w:rsidRPr="00F824E9" w:rsidRDefault="00F824E9" w:rsidP="00F824E9">
      <w:pPr>
        <w:spacing w:after="0" w:line="240" w:lineRule="auto"/>
        <w:rPr>
          <w:rFonts w:ascii="Tahoma" w:hAnsi="Tahoma" w:cs="Tahoma"/>
          <w:color w:val="000000"/>
          <w:sz w:val="19"/>
          <w:szCs w:val="19"/>
          <w:shd w:val="clear" w:color="auto" w:fill="FFFFFF"/>
        </w:rPr>
      </w:pPr>
      <w:r w:rsidRPr="00F824E9">
        <w:rPr>
          <w:rFonts w:ascii="Tahoma" w:hAnsi="Tahoma" w:cs="Tahoma"/>
          <w:color w:val="000000"/>
          <w:sz w:val="19"/>
          <w:szCs w:val="19"/>
          <w:shd w:val="clear" w:color="auto" w:fill="FFFFFF"/>
        </w:rPr>
        <w:t>B.1 Souhrnná technická zpráva</w:t>
      </w:r>
    </w:p>
    <w:p w:rsidR="00F824E9" w:rsidRPr="00F824E9" w:rsidRDefault="00F824E9" w:rsidP="00F824E9">
      <w:pPr>
        <w:spacing w:after="0" w:line="240" w:lineRule="auto"/>
        <w:rPr>
          <w:rFonts w:ascii="Tahoma" w:hAnsi="Tahoma" w:cs="Tahoma"/>
          <w:color w:val="000000"/>
          <w:sz w:val="19"/>
          <w:szCs w:val="19"/>
          <w:shd w:val="clear" w:color="auto" w:fill="FFFFFF"/>
        </w:rPr>
      </w:pPr>
      <w:r w:rsidRPr="00F824E9">
        <w:rPr>
          <w:rFonts w:ascii="Tahoma" w:hAnsi="Tahoma" w:cs="Tahoma"/>
          <w:color w:val="000000"/>
          <w:sz w:val="19"/>
          <w:szCs w:val="19"/>
          <w:shd w:val="clear" w:color="auto" w:fill="FFFFFF"/>
        </w:rPr>
        <w:t>Dokument se na str.17 odkazuje na přílohu B.8.1.5 Časový plán.</w:t>
      </w:r>
    </w:p>
    <w:p w:rsidR="005D75F2" w:rsidRDefault="00F824E9" w:rsidP="00F824E9">
      <w:pPr>
        <w:spacing w:after="0" w:line="240" w:lineRule="auto"/>
        <w:rPr>
          <w:rFonts w:ascii="Tahoma" w:hAnsi="Tahoma" w:cs="Tahoma"/>
          <w:color w:val="000000"/>
          <w:sz w:val="19"/>
          <w:szCs w:val="19"/>
          <w:shd w:val="clear" w:color="auto" w:fill="FFFFFF"/>
        </w:rPr>
      </w:pPr>
      <w:r w:rsidRPr="00F824E9">
        <w:rPr>
          <w:rFonts w:ascii="Tahoma" w:hAnsi="Tahoma" w:cs="Tahoma"/>
          <w:color w:val="000000"/>
          <w:sz w:val="19"/>
          <w:szCs w:val="19"/>
          <w:shd w:val="clear" w:color="auto" w:fill="FFFFFF"/>
        </w:rPr>
        <w:t>Žádáme zadavatele o sdělení, kde se tento dokument nachází, případně doplnění chybějící přílohy.</w:t>
      </w:r>
    </w:p>
    <w:p w:rsidR="006C63E9" w:rsidRPr="00F824E9" w:rsidRDefault="006C63E9" w:rsidP="00F824E9">
      <w:pPr>
        <w:spacing w:after="0" w:line="240" w:lineRule="auto"/>
        <w:rPr>
          <w:rFonts w:ascii="Tahoma" w:hAnsi="Tahoma" w:cs="Tahoma"/>
          <w:color w:val="000000"/>
          <w:sz w:val="19"/>
          <w:szCs w:val="19"/>
          <w:shd w:val="clear" w:color="auto" w:fill="FFFFFF"/>
        </w:rPr>
      </w:pPr>
    </w:p>
    <w:p w:rsidR="006554CE" w:rsidRDefault="005D75F2" w:rsidP="006554CE">
      <w:pPr>
        <w:spacing w:after="0" w:line="240" w:lineRule="auto"/>
        <w:rPr>
          <w:rFonts w:ascii="Verdana" w:hAnsi="Verdana" w:cs="Times New Roman"/>
          <w:i/>
          <w:color w:val="0070C0"/>
        </w:rPr>
      </w:pPr>
      <w:r w:rsidRPr="00BD5319">
        <w:rPr>
          <w:rFonts w:eastAsia="Calibri" w:cs="Times New Roman"/>
          <w:b/>
          <w:lang w:eastAsia="cs-CZ"/>
        </w:rPr>
        <w:t xml:space="preserve">Odpověď: </w:t>
      </w:r>
      <w:r>
        <w:rPr>
          <w:rFonts w:eastAsia="Calibri" w:cs="Times New Roman"/>
          <w:b/>
          <w:lang w:eastAsia="cs-CZ"/>
        </w:rPr>
        <w:br/>
      </w:r>
      <w:r w:rsidR="006C63E9" w:rsidRPr="00016321">
        <w:rPr>
          <w:rFonts w:ascii="Verdana" w:hAnsi="Verdana" w:cs="Times New Roman"/>
          <w:i/>
        </w:rPr>
        <w:t>Zadavatel po prověření sděluje, že č</w:t>
      </w:r>
      <w:r w:rsidR="006554CE" w:rsidRPr="00016321">
        <w:rPr>
          <w:rFonts w:ascii="Verdana" w:hAnsi="Verdana" w:cs="Times New Roman"/>
          <w:i/>
        </w:rPr>
        <w:t>asový plán se nachází na straně č. 83 v příloze B.8</w:t>
      </w:r>
      <w:r w:rsidR="006C63E9" w:rsidRPr="00016321">
        <w:rPr>
          <w:rFonts w:ascii="Verdana" w:hAnsi="Verdana" w:cs="Times New Roman"/>
          <w:i/>
        </w:rPr>
        <w:t xml:space="preserve">.1.1 Stavební postupy výstavby </w:t>
      </w:r>
      <w:r w:rsidR="006554CE" w:rsidRPr="00016321">
        <w:rPr>
          <w:rFonts w:ascii="Verdana" w:hAnsi="Verdana" w:cs="Times New Roman"/>
          <w:i/>
        </w:rPr>
        <w:t>- technická zpráva.</w:t>
      </w:r>
      <w:r w:rsidR="006C63E9" w:rsidRPr="00016321">
        <w:rPr>
          <w:rFonts w:ascii="Verdana" w:hAnsi="Verdana" w:cs="Times New Roman"/>
          <w:i/>
        </w:rPr>
        <w:t xml:space="preserve"> </w:t>
      </w:r>
      <w:r w:rsidR="006554CE" w:rsidRPr="00016321">
        <w:rPr>
          <w:rFonts w:ascii="Verdana" w:hAnsi="Verdana" w:cs="Times New Roman"/>
          <w:i/>
        </w:rPr>
        <w:t>Popisu Stavebních postupů jsou věnovány strany č. 81 – 97.</w:t>
      </w:r>
    </w:p>
    <w:p w:rsidR="006C63E9" w:rsidRDefault="006C63E9" w:rsidP="006554CE">
      <w:pPr>
        <w:spacing w:after="0" w:line="240" w:lineRule="auto"/>
        <w:rPr>
          <w:rFonts w:ascii="Verdana" w:hAnsi="Verdana" w:cs="Times New Roman"/>
          <w:i/>
          <w:color w:val="0070C0"/>
        </w:rPr>
      </w:pPr>
    </w:p>
    <w:p w:rsidR="00016321" w:rsidRPr="006554CE" w:rsidRDefault="00016321" w:rsidP="006554CE">
      <w:pPr>
        <w:spacing w:after="0" w:line="240" w:lineRule="auto"/>
        <w:rPr>
          <w:rFonts w:ascii="Verdana" w:hAnsi="Verdana" w:cs="Times New Roman"/>
          <w:i/>
          <w:color w:val="0070C0"/>
        </w:rPr>
      </w:pPr>
    </w:p>
    <w:p w:rsidR="005D75F2" w:rsidRPr="00BD5319" w:rsidRDefault="005D75F2" w:rsidP="005D75F2">
      <w:pPr>
        <w:spacing w:after="0" w:line="240" w:lineRule="auto"/>
        <w:rPr>
          <w:rFonts w:eastAsia="Calibri" w:cs="Times New Roman"/>
          <w:b/>
          <w:lang w:eastAsia="cs-CZ"/>
        </w:rPr>
      </w:pPr>
      <w:r>
        <w:rPr>
          <w:rFonts w:eastAsia="Calibri" w:cs="Times New Roman"/>
          <w:b/>
          <w:lang w:eastAsia="cs-CZ"/>
        </w:rPr>
        <w:t>Dotaz č. 11</w:t>
      </w:r>
      <w:r w:rsidRPr="00BD5319">
        <w:rPr>
          <w:rFonts w:eastAsia="Calibri" w:cs="Times New Roman"/>
          <w:b/>
          <w:lang w:eastAsia="cs-CZ"/>
        </w:rPr>
        <w:t>:</w:t>
      </w:r>
    </w:p>
    <w:p w:rsidR="00F824E9" w:rsidRPr="00F824E9" w:rsidRDefault="00F824E9" w:rsidP="00F824E9">
      <w:pPr>
        <w:spacing w:after="0" w:line="240" w:lineRule="auto"/>
        <w:rPr>
          <w:rFonts w:ascii="Tahoma" w:hAnsi="Tahoma" w:cs="Tahoma"/>
          <w:color w:val="000000"/>
          <w:sz w:val="19"/>
          <w:szCs w:val="19"/>
          <w:shd w:val="clear" w:color="auto" w:fill="FFFFFF"/>
        </w:rPr>
      </w:pPr>
      <w:r w:rsidRPr="00F824E9">
        <w:rPr>
          <w:rFonts w:ascii="Tahoma" w:hAnsi="Tahoma" w:cs="Tahoma"/>
          <w:color w:val="000000"/>
          <w:sz w:val="19"/>
          <w:szCs w:val="19"/>
          <w:shd w:val="clear" w:color="auto" w:fill="FFFFFF"/>
        </w:rPr>
        <w:t>SO 90-00-01-6 Náhradní výsadby a vegetační úpravy</w:t>
      </w:r>
    </w:p>
    <w:p w:rsidR="00F824E9" w:rsidRPr="00F824E9" w:rsidRDefault="00F824E9" w:rsidP="00F824E9">
      <w:pPr>
        <w:spacing w:after="0" w:line="240" w:lineRule="auto"/>
        <w:rPr>
          <w:rFonts w:ascii="Tahoma" w:hAnsi="Tahoma" w:cs="Tahoma"/>
          <w:color w:val="000000"/>
          <w:sz w:val="19"/>
          <w:szCs w:val="19"/>
          <w:shd w:val="clear" w:color="auto" w:fill="FFFFFF"/>
        </w:rPr>
      </w:pPr>
      <w:r w:rsidRPr="00F824E9">
        <w:rPr>
          <w:rFonts w:ascii="Tahoma" w:hAnsi="Tahoma" w:cs="Tahoma"/>
          <w:color w:val="000000"/>
          <w:sz w:val="19"/>
          <w:szCs w:val="19"/>
          <w:shd w:val="clear" w:color="auto" w:fill="FFFFFF"/>
        </w:rPr>
        <w:t>V předložené zadávací dokumentaci jsme nenalezli vyjádření příslušných obcí a orgánů ohledně náhradní výsadby.</w:t>
      </w:r>
    </w:p>
    <w:p w:rsidR="00F824E9" w:rsidRPr="00F824E9" w:rsidRDefault="00F824E9" w:rsidP="00F824E9">
      <w:pPr>
        <w:spacing w:after="0" w:line="240" w:lineRule="auto"/>
        <w:rPr>
          <w:rFonts w:ascii="Tahoma" w:hAnsi="Tahoma" w:cs="Tahoma"/>
          <w:color w:val="000000"/>
          <w:sz w:val="19"/>
          <w:szCs w:val="19"/>
          <w:shd w:val="clear" w:color="auto" w:fill="FFFFFF"/>
        </w:rPr>
      </w:pPr>
      <w:r w:rsidRPr="00F824E9">
        <w:rPr>
          <w:rFonts w:ascii="Tahoma" w:hAnsi="Tahoma" w:cs="Tahoma"/>
          <w:color w:val="000000"/>
          <w:sz w:val="19"/>
          <w:szCs w:val="19"/>
          <w:shd w:val="clear" w:color="auto" w:fill="FFFFFF"/>
        </w:rPr>
        <w:t>Rozumí správně uchazeč popisu položky v zadaném soupisu prací tak, že do pole jednotková cena doplní ceny z tabulky uvedené v technické zprávě na straně 3?</w:t>
      </w:r>
    </w:p>
    <w:p w:rsidR="005D75F2" w:rsidRDefault="00F824E9" w:rsidP="00F824E9">
      <w:pPr>
        <w:spacing w:after="0" w:line="240" w:lineRule="auto"/>
        <w:rPr>
          <w:rFonts w:ascii="Tahoma" w:hAnsi="Tahoma" w:cs="Tahoma"/>
          <w:color w:val="000000"/>
          <w:sz w:val="19"/>
          <w:szCs w:val="19"/>
          <w:shd w:val="clear" w:color="auto" w:fill="FFFFFF"/>
        </w:rPr>
      </w:pPr>
      <w:r w:rsidRPr="00F824E9">
        <w:rPr>
          <w:rFonts w:ascii="Tahoma" w:hAnsi="Tahoma" w:cs="Tahoma"/>
          <w:color w:val="000000"/>
          <w:sz w:val="19"/>
          <w:szCs w:val="19"/>
          <w:shd w:val="clear" w:color="auto" w:fill="FFFFFF"/>
        </w:rPr>
        <w:t>Případně podle čeho má uchazeč tento soupis prací ocenit?</w:t>
      </w:r>
    </w:p>
    <w:p w:rsidR="006C63E9" w:rsidRPr="00BD5319" w:rsidRDefault="006C63E9" w:rsidP="00F824E9">
      <w:pPr>
        <w:spacing w:after="0" w:line="240" w:lineRule="auto"/>
        <w:rPr>
          <w:rFonts w:eastAsia="Calibri" w:cs="Times New Roman"/>
          <w:b/>
          <w:lang w:eastAsia="cs-CZ"/>
        </w:rPr>
      </w:pPr>
    </w:p>
    <w:p w:rsidR="00BA042F" w:rsidRPr="00016321" w:rsidRDefault="005D75F2" w:rsidP="006C63E9">
      <w:pPr>
        <w:spacing w:after="0"/>
        <w:jc w:val="both"/>
        <w:rPr>
          <w:i/>
          <w:iCs/>
          <w:lang w:eastAsia="cs-CZ"/>
        </w:rPr>
      </w:pPr>
      <w:r w:rsidRPr="00BD5319">
        <w:rPr>
          <w:rFonts w:eastAsia="Calibri" w:cs="Times New Roman"/>
          <w:b/>
          <w:lang w:eastAsia="cs-CZ"/>
        </w:rPr>
        <w:t xml:space="preserve">Odpověď: </w:t>
      </w:r>
      <w:r>
        <w:rPr>
          <w:rFonts w:eastAsia="Calibri" w:cs="Times New Roman"/>
          <w:b/>
          <w:lang w:eastAsia="cs-CZ"/>
        </w:rPr>
        <w:br/>
      </w:r>
      <w:r w:rsidR="00BA042F" w:rsidRPr="00016321">
        <w:rPr>
          <w:i/>
          <w:iCs/>
          <w:lang w:eastAsia="cs-CZ"/>
        </w:rPr>
        <w:t>Částka za ekologickou újmu na str. 3 technické zprávy je maximální uvažovaná částka za náhradní výsadby.</w:t>
      </w:r>
      <w:r w:rsidR="00DB28FB" w:rsidRPr="00016321">
        <w:rPr>
          <w:i/>
          <w:iCs/>
          <w:lang w:eastAsia="cs-CZ"/>
        </w:rPr>
        <w:t xml:space="preserve"> Přikládáme vyjádření obcí ohledně náhradní výsadby:</w:t>
      </w:r>
    </w:p>
    <w:p w:rsidR="00DB28FB" w:rsidRPr="00016321" w:rsidRDefault="00DB28FB" w:rsidP="006C63E9">
      <w:pPr>
        <w:spacing w:after="0"/>
        <w:rPr>
          <w:rFonts w:ascii="Verdana" w:hAnsi="Verdana" w:cs="Times New Roman"/>
          <w:i/>
        </w:rPr>
      </w:pPr>
      <w:r w:rsidRPr="00016321">
        <w:rPr>
          <w:rFonts w:ascii="Verdana" w:hAnsi="Verdana" w:cs="Times New Roman"/>
          <w:i/>
        </w:rPr>
        <w:t>5.4 Omice_kácení_070121.pdf</w:t>
      </w:r>
    </w:p>
    <w:p w:rsidR="00DB28FB" w:rsidRPr="00016321" w:rsidRDefault="00DB28FB" w:rsidP="006C63E9">
      <w:pPr>
        <w:spacing w:after="0"/>
        <w:rPr>
          <w:rFonts w:ascii="Verdana" w:hAnsi="Verdana" w:cs="Times New Roman"/>
          <w:i/>
        </w:rPr>
      </w:pPr>
      <w:r w:rsidRPr="00016321">
        <w:rPr>
          <w:rFonts w:ascii="Verdana" w:hAnsi="Verdana" w:cs="Times New Roman"/>
          <w:i/>
        </w:rPr>
        <w:t>Tetčice_kácení_080321.pdf</w:t>
      </w:r>
    </w:p>
    <w:p w:rsidR="00DB28FB" w:rsidRPr="00016321" w:rsidRDefault="00DB28FB" w:rsidP="006C63E9">
      <w:pPr>
        <w:spacing w:after="0"/>
        <w:rPr>
          <w:rFonts w:ascii="Verdana" w:hAnsi="Verdana" w:cs="Times New Roman"/>
          <w:i/>
        </w:rPr>
      </w:pPr>
      <w:r w:rsidRPr="00016321">
        <w:rPr>
          <w:rFonts w:ascii="Verdana" w:hAnsi="Verdana" w:cs="Times New Roman"/>
          <w:i/>
        </w:rPr>
        <w:t>Tetčice_kácení_příloha_080321.pdf</w:t>
      </w:r>
    </w:p>
    <w:p w:rsidR="00DB28FB" w:rsidRPr="00016321" w:rsidRDefault="00DB28FB" w:rsidP="006C63E9">
      <w:pPr>
        <w:spacing w:after="0"/>
        <w:rPr>
          <w:rFonts w:ascii="Verdana" w:hAnsi="Verdana" w:cs="Times New Roman"/>
          <w:i/>
        </w:rPr>
      </w:pPr>
      <w:r w:rsidRPr="00016321">
        <w:rPr>
          <w:rFonts w:ascii="Verdana" w:hAnsi="Verdana" w:cs="Times New Roman"/>
          <w:i/>
        </w:rPr>
        <w:t>MÚ Rosice ŽP_kácení_120421.pdf</w:t>
      </w:r>
    </w:p>
    <w:p w:rsidR="00DB28FB" w:rsidRPr="00016321" w:rsidRDefault="00DB28FB" w:rsidP="00DB28FB">
      <w:pPr>
        <w:rPr>
          <w:rFonts w:ascii="Verdana" w:hAnsi="Verdana" w:cs="Times New Roman"/>
          <w:i/>
        </w:rPr>
      </w:pPr>
      <w:r w:rsidRPr="00016321">
        <w:rPr>
          <w:rFonts w:ascii="Verdana" w:hAnsi="Verdana" w:cs="Times New Roman"/>
          <w:i/>
        </w:rPr>
        <w:t>10.2 Zastávka_kácení_110121.pdf</w:t>
      </w:r>
    </w:p>
    <w:p w:rsidR="00016321" w:rsidRDefault="00016321" w:rsidP="00016321">
      <w:pPr>
        <w:spacing w:after="0" w:line="240" w:lineRule="auto"/>
        <w:rPr>
          <w:rFonts w:eastAsia="Times New Roman" w:cs="Times New Roman"/>
          <w:b/>
          <w:color w:val="FF0000"/>
          <w:lang w:eastAsia="cs-CZ"/>
        </w:rPr>
      </w:pPr>
    </w:p>
    <w:p w:rsidR="00016321" w:rsidRPr="00BD5319" w:rsidRDefault="00016321" w:rsidP="00016321">
      <w:pPr>
        <w:spacing w:after="0" w:line="240" w:lineRule="auto"/>
        <w:rPr>
          <w:rFonts w:eastAsia="Times New Roman" w:cs="Times New Roman"/>
          <w:lang w:eastAsia="cs-CZ"/>
        </w:rPr>
      </w:pPr>
    </w:p>
    <w:p w:rsidR="00BD5319" w:rsidRPr="00016321" w:rsidRDefault="00BD5319" w:rsidP="004E740A">
      <w:pPr>
        <w:spacing w:after="0" w:line="240" w:lineRule="auto"/>
        <w:rPr>
          <w:rFonts w:eastAsia="Times New Roman" w:cs="Times New Roman"/>
          <w:lang w:eastAsia="cs-CZ"/>
        </w:rPr>
      </w:pPr>
      <w:r w:rsidRPr="00016321">
        <w:rPr>
          <w:rFonts w:eastAsia="Times New Roman" w:cs="Times New Roman"/>
          <w:lang w:eastAsia="cs-CZ"/>
        </w:rPr>
        <w:t xml:space="preserve">Vzhledem ke skutečnosti, že byly zadavatelem provedeny </w:t>
      </w:r>
      <w:r w:rsidRPr="00016321">
        <w:rPr>
          <w:rFonts w:eastAsia="Times New Roman" w:cs="Times New Roman"/>
          <w:b/>
          <w:lang w:eastAsia="cs-CZ"/>
        </w:rPr>
        <w:t>změny/doplnění zadávací dokumentace</w:t>
      </w:r>
      <w:r w:rsidRPr="00016321">
        <w:rPr>
          <w:rFonts w:eastAsia="Times New Roman" w:cs="Times New Roman"/>
          <w:lang w:eastAsia="cs-CZ"/>
        </w:rPr>
        <w:t>, postupuje zadavatel v souladu s ust. § 99 odst. 2 ZZVZ a prodlužuje lhůtu pro podání nabídek</w:t>
      </w:r>
      <w:r w:rsidR="004E740A" w:rsidRPr="00016321">
        <w:rPr>
          <w:rFonts w:eastAsia="Times New Roman" w:cs="Times New Roman"/>
          <w:lang w:eastAsia="cs-CZ"/>
        </w:rPr>
        <w:t xml:space="preserve"> o 1 pracovní den ze dne </w:t>
      </w:r>
      <w:r w:rsidR="004E740A" w:rsidRPr="00016321">
        <w:rPr>
          <w:rFonts w:eastAsia="Times New Roman" w:cs="Times New Roman"/>
          <w:b/>
          <w:lang w:eastAsia="cs-CZ"/>
        </w:rPr>
        <w:t>19. 7. 2021</w:t>
      </w:r>
      <w:r w:rsidRPr="00016321">
        <w:rPr>
          <w:rFonts w:eastAsia="Times New Roman" w:cs="Times New Roman"/>
          <w:lang w:eastAsia="cs-CZ"/>
        </w:rPr>
        <w:t xml:space="preserve"> na den </w:t>
      </w:r>
      <w:r w:rsidR="004E740A" w:rsidRPr="00016321">
        <w:rPr>
          <w:rFonts w:eastAsia="Times New Roman" w:cs="Times New Roman"/>
          <w:b/>
          <w:lang w:eastAsia="cs-CZ"/>
        </w:rPr>
        <w:t>20. 7. 2021</w:t>
      </w:r>
      <w:r w:rsidRPr="00016321">
        <w:rPr>
          <w:rFonts w:eastAsia="Times New Roman" w:cs="Times New Roman"/>
          <w:lang w:eastAsia="cs-CZ"/>
        </w:rPr>
        <w:t>.</w:t>
      </w:r>
    </w:p>
    <w:p w:rsidR="00BD5319" w:rsidRPr="00016321" w:rsidRDefault="00BD5319" w:rsidP="00BD5319">
      <w:pPr>
        <w:spacing w:after="0" w:line="240" w:lineRule="auto"/>
        <w:rPr>
          <w:rFonts w:eastAsia="Times New Roman" w:cs="Times New Roman"/>
          <w:b/>
          <w:lang w:eastAsia="cs-CZ"/>
        </w:rPr>
      </w:pPr>
    </w:p>
    <w:p w:rsidR="00BD5319" w:rsidRPr="00016321" w:rsidRDefault="00BD5319" w:rsidP="00BD5319">
      <w:pPr>
        <w:spacing w:after="0" w:line="240" w:lineRule="auto"/>
        <w:jc w:val="both"/>
        <w:rPr>
          <w:rFonts w:eastAsia="Times New Roman" w:cs="Times New Roman"/>
          <w:lang w:eastAsia="cs-CZ"/>
        </w:rPr>
      </w:pPr>
      <w:r w:rsidRPr="00016321">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1" w:history="1">
        <w:r w:rsidRPr="00016321">
          <w:rPr>
            <w:rFonts w:eastAsia="Times New Roman" w:cs="Times New Roman"/>
            <w:color w:val="0000FF"/>
            <w:u w:val="single"/>
            <w:lang w:eastAsia="cs-CZ"/>
          </w:rPr>
          <w:t>www.vestnikverejnychzakazek.cz</w:t>
        </w:r>
      </w:hyperlink>
      <w:r w:rsidRPr="00016321">
        <w:rPr>
          <w:rFonts w:eastAsia="Times New Roman" w:cs="Times New Roman"/>
          <w:lang w:eastAsia="cs-CZ"/>
        </w:rPr>
        <w:t xml:space="preserve"> (evidenční č. VZ </w:t>
      </w:r>
      <w:r w:rsidR="006B522C" w:rsidRPr="00016321">
        <w:rPr>
          <w:rFonts w:eastAsia="Times New Roman" w:cs="Times New Roman"/>
          <w:lang w:eastAsia="cs-CZ"/>
        </w:rPr>
        <w:t>Z2021-021724</w:t>
      </w:r>
      <w:r w:rsidRPr="00016321">
        <w:rPr>
          <w:rFonts w:eastAsia="Times New Roman" w:cs="Times New Roman"/>
          <w:lang w:eastAsia="cs-CZ"/>
        </w:rPr>
        <w:t>). Změny se týkají těchto ustanovení:</w:t>
      </w:r>
    </w:p>
    <w:p w:rsidR="00BD5319" w:rsidRPr="00016321" w:rsidRDefault="00BD5319" w:rsidP="00BD5319">
      <w:pPr>
        <w:spacing w:after="0" w:line="240" w:lineRule="auto"/>
        <w:rPr>
          <w:rFonts w:eastAsia="Times New Roman" w:cs="Times New Roman"/>
          <w:b/>
          <w:lang w:eastAsia="cs-CZ"/>
        </w:rPr>
      </w:pPr>
    </w:p>
    <w:p w:rsidR="00BD5319" w:rsidRPr="00016321" w:rsidRDefault="00BD5319" w:rsidP="00BD5319">
      <w:pPr>
        <w:spacing w:after="0" w:line="240" w:lineRule="auto"/>
        <w:rPr>
          <w:rFonts w:eastAsia="Times New Roman" w:cs="Times New Roman"/>
          <w:b/>
          <w:lang w:eastAsia="cs-CZ"/>
        </w:rPr>
      </w:pPr>
      <w:r w:rsidRPr="00016321">
        <w:rPr>
          <w:rFonts w:eastAsia="Times New Roman" w:cs="Times New Roman"/>
          <w:b/>
          <w:lang w:eastAsia="cs-CZ"/>
        </w:rPr>
        <w:t xml:space="preserve">Oddíl IV. 2.2): </w:t>
      </w:r>
    </w:p>
    <w:p w:rsidR="00BD5319" w:rsidRPr="00016321" w:rsidRDefault="00BD5319" w:rsidP="00BD5319">
      <w:pPr>
        <w:spacing w:after="0" w:line="240" w:lineRule="auto"/>
        <w:rPr>
          <w:rFonts w:eastAsia="Times New Roman" w:cs="Times New Roman"/>
          <w:b/>
          <w:lang w:eastAsia="cs-CZ"/>
        </w:rPr>
      </w:pPr>
      <w:r w:rsidRPr="00016321">
        <w:rPr>
          <w:rFonts w:eastAsia="Times New Roman" w:cs="Times New Roman"/>
          <w:lang w:eastAsia="cs-CZ"/>
        </w:rPr>
        <w:t xml:space="preserve">rušíme datum </w:t>
      </w:r>
      <w:r w:rsidR="004E740A" w:rsidRPr="00016321">
        <w:rPr>
          <w:rFonts w:eastAsia="Times New Roman" w:cs="Times New Roman"/>
          <w:lang w:eastAsia="cs-CZ"/>
        </w:rPr>
        <w:t>19. 7.2021 v 9</w:t>
      </w:r>
      <w:r w:rsidRPr="00016321">
        <w:rPr>
          <w:rFonts w:eastAsia="Times New Roman" w:cs="Times New Roman"/>
          <w:lang w:eastAsia="cs-CZ"/>
        </w:rPr>
        <w:t>:</w:t>
      </w:r>
      <w:r w:rsidR="004E740A" w:rsidRPr="00016321">
        <w:rPr>
          <w:rFonts w:eastAsia="Times New Roman" w:cs="Times New Roman"/>
          <w:lang w:eastAsia="cs-CZ"/>
        </w:rPr>
        <w:t>3</w:t>
      </w:r>
      <w:r w:rsidRPr="00016321">
        <w:rPr>
          <w:rFonts w:eastAsia="Times New Roman" w:cs="Times New Roman"/>
          <w:lang w:eastAsia="cs-CZ"/>
        </w:rPr>
        <w:t xml:space="preserve">0 hod. a nahrazujeme datem </w:t>
      </w:r>
      <w:r w:rsidR="004E740A" w:rsidRPr="00016321">
        <w:rPr>
          <w:rFonts w:eastAsia="Times New Roman" w:cs="Times New Roman"/>
          <w:b/>
          <w:lang w:eastAsia="cs-CZ"/>
        </w:rPr>
        <w:t>20. 7. 2021</w:t>
      </w:r>
      <w:r w:rsidRPr="00016321">
        <w:rPr>
          <w:rFonts w:eastAsia="Times New Roman" w:cs="Times New Roman"/>
          <w:lang w:eastAsia="cs-CZ"/>
        </w:rPr>
        <w:t xml:space="preserve"> v </w:t>
      </w:r>
      <w:r w:rsidR="004E740A" w:rsidRPr="00016321">
        <w:rPr>
          <w:rFonts w:eastAsia="Times New Roman" w:cs="Times New Roman"/>
          <w:lang w:eastAsia="cs-CZ"/>
        </w:rPr>
        <w:t>9</w:t>
      </w:r>
      <w:r w:rsidRPr="00016321">
        <w:rPr>
          <w:rFonts w:eastAsia="Times New Roman" w:cs="Times New Roman"/>
          <w:lang w:eastAsia="cs-CZ"/>
        </w:rPr>
        <w:t>:</w:t>
      </w:r>
      <w:r w:rsidR="004E740A" w:rsidRPr="00016321">
        <w:rPr>
          <w:rFonts w:eastAsia="Times New Roman" w:cs="Times New Roman"/>
          <w:lang w:eastAsia="cs-CZ"/>
        </w:rPr>
        <w:t>3</w:t>
      </w:r>
      <w:r w:rsidRPr="00016321">
        <w:rPr>
          <w:rFonts w:eastAsia="Times New Roman" w:cs="Times New Roman"/>
          <w:lang w:eastAsia="cs-CZ"/>
        </w:rPr>
        <w:t>0 hod.,</w:t>
      </w:r>
      <w:r w:rsidRPr="00016321">
        <w:rPr>
          <w:rFonts w:eastAsia="Times New Roman" w:cs="Times New Roman"/>
          <w:b/>
          <w:lang w:eastAsia="cs-CZ"/>
        </w:rPr>
        <w:t xml:space="preserve"> </w:t>
      </w:r>
    </w:p>
    <w:p w:rsidR="00BD5319" w:rsidRPr="00016321" w:rsidRDefault="00BD5319" w:rsidP="00BD5319">
      <w:pPr>
        <w:spacing w:after="0" w:line="240" w:lineRule="auto"/>
        <w:rPr>
          <w:rFonts w:eastAsia="Times New Roman" w:cs="Times New Roman"/>
          <w:b/>
          <w:lang w:eastAsia="cs-CZ"/>
        </w:rPr>
      </w:pPr>
      <w:r w:rsidRPr="00016321">
        <w:rPr>
          <w:rFonts w:eastAsia="Times New Roman" w:cs="Times New Roman"/>
          <w:b/>
          <w:lang w:eastAsia="cs-CZ"/>
        </w:rPr>
        <w:t xml:space="preserve">Oddíl IV. 2.7): </w:t>
      </w:r>
    </w:p>
    <w:p w:rsidR="00BD5319" w:rsidRPr="00BD5319" w:rsidRDefault="00BD5319" w:rsidP="00BD5319">
      <w:pPr>
        <w:spacing w:after="0" w:line="240" w:lineRule="auto"/>
        <w:rPr>
          <w:rFonts w:eastAsia="Times New Roman" w:cs="Times New Roman"/>
          <w:b/>
          <w:lang w:eastAsia="cs-CZ"/>
        </w:rPr>
      </w:pPr>
      <w:r w:rsidRPr="00016321">
        <w:rPr>
          <w:rFonts w:eastAsia="Times New Roman" w:cs="Times New Roman"/>
          <w:lang w:eastAsia="cs-CZ"/>
        </w:rPr>
        <w:t xml:space="preserve">rušíme datum </w:t>
      </w:r>
      <w:r w:rsidR="004E740A" w:rsidRPr="00016321">
        <w:rPr>
          <w:rFonts w:eastAsia="Times New Roman" w:cs="Times New Roman"/>
          <w:lang w:eastAsia="cs-CZ"/>
        </w:rPr>
        <w:t>19. 7. 2021</w:t>
      </w:r>
      <w:r w:rsidR="000B3A82" w:rsidRPr="00016321">
        <w:rPr>
          <w:rFonts w:eastAsia="Times New Roman" w:cs="Times New Roman"/>
          <w:lang w:eastAsia="cs-CZ"/>
        </w:rPr>
        <w:t xml:space="preserve"> v </w:t>
      </w:r>
      <w:r w:rsidR="004E740A" w:rsidRPr="00016321">
        <w:rPr>
          <w:rFonts w:eastAsia="Times New Roman" w:cs="Times New Roman"/>
          <w:lang w:eastAsia="cs-CZ"/>
        </w:rPr>
        <w:t>9</w:t>
      </w:r>
      <w:r w:rsidR="000B3A82" w:rsidRPr="00016321">
        <w:rPr>
          <w:rFonts w:eastAsia="Times New Roman" w:cs="Times New Roman"/>
          <w:lang w:eastAsia="cs-CZ"/>
        </w:rPr>
        <w:t>:</w:t>
      </w:r>
      <w:r w:rsidR="004E740A" w:rsidRPr="00016321">
        <w:rPr>
          <w:rFonts w:eastAsia="Times New Roman" w:cs="Times New Roman"/>
          <w:lang w:eastAsia="cs-CZ"/>
        </w:rPr>
        <w:t>3</w:t>
      </w:r>
      <w:r w:rsidR="000B3A82" w:rsidRPr="00016321">
        <w:rPr>
          <w:rFonts w:eastAsia="Times New Roman" w:cs="Times New Roman"/>
          <w:lang w:eastAsia="cs-CZ"/>
        </w:rPr>
        <w:t>0</w:t>
      </w:r>
      <w:r w:rsidRPr="00016321">
        <w:rPr>
          <w:rFonts w:eastAsia="Times New Roman" w:cs="Times New Roman"/>
          <w:lang w:eastAsia="cs-CZ"/>
        </w:rPr>
        <w:t xml:space="preserve"> hod. a nahrazujeme datem </w:t>
      </w:r>
      <w:r w:rsidR="004E740A" w:rsidRPr="00016321">
        <w:rPr>
          <w:rFonts w:eastAsia="Times New Roman" w:cs="Times New Roman"/>
          <w:b/>
          <w:lang w:eastAsia="cs-CZ"/>
        </w:rPr>
        <w:t>20. 7. 2021</w:t>
      </w:r>
      <w:r w:rsidR="000B3A82" w:rsidRPr="00016321">
        <w:rPr>
          <w:rFonts w:eastAsia="Times New Roman" w:cs="Times New Roman"/>
          <w:lang w:eastAsia="cs-CZ"/>
        </w:rPr>
        <w:t xml:space="preserve"> v </w:t>
      </w:r>
      <w:r w:rsidR="004E740A" w:rsidRPr="00016321">
        <w:rPr>
          <w:rFonts w:eastAsia="Times New Roman" w:cs="Times New Roman"/>
          <w:lang w:eastAsia="cs-CZ"/>
        </w:rPr>
        <w:t>9</w:t>
      </w:r>
      <w:r w:rsidR="000B3A82" w:rsidRPr="00016321">
        <w:rPr>
          <w:rFonts w:eastAsia="Times New Roman" w:cs="Times New Roman"/>
          <w:lang w:eastAsia="cs-CZ"/>
        </w:rPr>
        <w:t>:</w:t>
      </w:r>
      <w:r w:rsidR="004E740A" w:rsidRPr="00016321">
        <w:rPr>
          <w:rFonts w:eastAsia="Times New Roman" w:cs="Times New Roman"/>
          <w:lang w:eastAsia="cs-CZ"/>
        </w:rPr>
        <w:t>3</w:t>
      </w:r>
      <w:r w:rsidR="000B3A82" w:rsidRPr="00016321">
        <w:rPr>
          <w:rFonts w:eastAsia="Times New Roman" w:cs="Times New Roman"/>
          <w:lang w:eastAsia="cs-CZ"/>
        </w:rPr>
        <w:t>0</w:t>
      </w:r>
      <w:r w:rsidRPr="00016321">
        <w:rPr>
          <w:rFonts w:eastAsia="Times New Roman" w:cs="Times New Roman"/>
          <w:lang w:eastAsia="cs-CZ"/>
        </w:rPr>
        <w:t xml:space="preserve"> hod.</w:t>
      </w:r>
    </w:p>
    <w:p w:rsidR="00BD5319" w:rsidRPr="00BD5319" w:rsidRDefault="00BD5319" w:rsidP="00BD5319">
      <w:pPr>
        <w:spacing w:after="0" w:line="240" w:lineRule="auto"/>
        <w:rPr>
          <w:rFonts w:eastAsia="Times New Roman" w:cs="Times New Roman"/>
          <w:lang w:eastAsia="cs-CZ"/>
        </w:rPr>
      </w:pPr>
    </w:p>
    <w:p w:rsidR="00BD5319" w:rsidRPr="004E740A" w:rsidRDefault="00BD5319" w:rsidP="004E740A">
      <w:pPr>
        <w:tabs>
          <w:tab w:val="left" w:pos="993"/>
          <w:tab w:val="center" w:pos="7371"/>
        </w:tabs>
        <w:spacing w:after="0" w:line="240" w:lineRule="auto"/>
        <w:jc w:val="both"/>
      </w:pPr>
      <w:r w:rsidRPr="004E740A">
        <w:rPr>
          <w:rFonts w:eastAsia="Calibri" w:cs="Times New Roman"/>
          <w:lang w:eastAsia="cs-CZ"/>
        </w:rPr>
        <w:t xml:space="preserve">Vysvětlení/ změnu/ doplnění zadávací </w:t>
      </w:r>
      <w:r w:rsidRPr="00BD5319">
        <w:rPr>
          <w:rFonts w:eastAsia="Calibri" w:cs="Times New Roman"/>
          <w:lang w:eastAsia="cs-CZ"/>
        </w:rPr>
        <w:t xml:space="preserve">dokumentace včetně příloh zadavatel uveřejňuje na profilu zadavatele na webovém portálu </w:t>
      </w:r>
      <w:hyperlink r:id="rId12" w:history="1">
        <w:r w:rsidR="004E740A" w:rsidRPr="004E740A">
          <w:rPr>
            <w:rFonts w:eastAsia="Calibri" w:cs="Times New Roman"/>
            <w:color w:val="0000FF"/>
            <w:u w:val="single"/>
            <w:lang w:eastAsia="cs-CZ"/>
          </w:rPr>
          <w:t>https://zakazky.spravazeleznic.cz/</w:t>
        </w:r>
      </w:hyperlink>
      <w:r w:rsidR="004E740A" w:rsidRPr="004E740A">
        <w:rPr>
          <w:rFonts w:eastAsia="Calibri" w:cs="Times New Roman"/>
          <w:u w:val="single"/>
          <w:lang w:eastAsia="cs-CZ"/>
        </w:rPr>
        <w:t>.</w:t>
      </w:r>
    </w:p>
    <w:p w:rsidR="004E740A" w:rsidRPr="00BD5319" w:rsidRDefault="004E740A" w:rsidP="004E740A">
      <w:pPr>
        <w:tabs>
          <w:tab w:val="left" w:pos="993"/>
          <w:tab w:val="center" w:pos="7371"/>
        </w:tabs>
        <w:spacing w:after="0" w:line="240" w:lineRule="auto"/>
        <w:jc w:val="both"/>
        <w:rPr>
          <w:rFonts w:eastAsia="Calibri" w:cs="Times New Roman"/>
          <w:b/>
          <w:bCs/>
          <w:lang w:eastAsia="cs-CZ"/>
        </w:rPr>
      </w:pPr>
    </w:p>
    <w:p w:rsidR="00BD5319" w:rsidRPr="00BD5319" w:rsidRDefault="00BD5319" w:rsidP="00BD5319">
      <w:pPr>
        <w:tabs>
          <w:tab w:val="center" w:pos="7371"/>
        </w:tabs>
        <w:spacing w:after="0" w:line="240" w:lineRule="auto"/>
        <w:rPr>
          <w:rFonts w:eastAsia="Calibri" w:cs="Times New Roman"/>
          <w:b/>
          <w:bCs/>
          <w:lang w:eastAsia="cs-CZ"/>
        </w:rPr>
      </w:pPr>
    </w:p>
    <w:p w:rsidR="00BD5319" w:rsidRDefault="00BD5319" w:rsidP="00BD5319">
      <w:pPr>
        <w:tabs>
          <w:tab w:val="center" w:pos="7371"/>
        </w:tabs>
        <w:spacing w:after="0" w:line="240" w:lineRule="auto"/>
        <w:rPr>
          <w:rFonts w:eastAsia="Calibri" w:cs="Times New Roman"/>
          <w:bCs/>
          <w:lang w:eastAsia="cs-CZ"/>
        </w:rPr>
      </w:pPr>
      <w:r w:rsidRPr="003C5A9A">
        <w:rPr>
          <w:rFonts w:eastAsia="Calibri" w:cs="Times New Roman"/>
          <w:b/>
          <w:bCs/>
          <w:lang w:eastAsia="cs-CZ"/>
        </w:rPr>
        <w:t>Příloha:</w:t>
      </w:r>
      <w:r w:rsidRPr="00BD5319">
        <w:rPr>
          <w:rFonts w:eastAsia="Calibri" w:cs="Times New Roman"/>
          <w:b/>
          <w:bCs/>
          <w:lang w:eastAsia="cs-CZ"/>
        </w:rPr>
        <w:t xml:space="preserve"> </w:t>
      </w:r>
    </w:p>
    <w:p w:rsidR="006554CE" w:rsidRPr="003C5A9A" w:rsidRDefault="0056778D" w:rsidP="003C5A9A">
      <w:pPr>
        <w:spacing w:after="0"/>
        <w:rPr>
          <w:rFonts w:ascii="Verdana" w:hAnsi="Verdana" w:cs="Times New Roman"/>
          <w:i/>
        </w:rPr>
      </w:pPr>
      <w:r w:rsidRPr="003C5A9A">
        <w:rPr>
          <w:rFonts w:ascii="Verdana" w:hAnsi="Verdana" w:cs="Times New Roman"/>
          <w:i/>
        </w:rPr>
        <w:t xml:space="preserve">Příloha č.1 </w:t>
      </w:r>
      <w:r w:rsidR="006554CE" w:rsidRPr="003C5A9A">
        <w:rPr>
          <w:rFonts w:ascii="Verdana" w:hAnsi="Verdana" w:cs="Times New Roman"/>
          <w:i/>
        </w:rPr>
        <w:t>2014_12_04 - Výjimka MŽP.pdf</w:t>
      </w:r>
    </w:p>
    <w:p w:rsidR="006554CE" w:rsidRPr="003C5A9A" w:rsidRDefault="0056778D" w:rsidP="003C5A9A">
      <w:pPr>
        <w:spacing w:after="0"/>
        <w:rPr>
          <w:rFonts w:ascii="Verdana" w:hAnsi="Verdana" w:cs="Times New Roman"/>
          <w:i/>
        </w:rPr>
      </w:pPr>
      <w:r w:rsidRPr="003C5A9A">
        <w:rPr>
          <w:rFonts w:ascii="Verdana" w:hAnsi="Verdana" w:cs="Times New Roman"/>
          <w:i/>
        </w:rPr>
        <w:t xml:space="preserve">Příloha č.2 </w:t>
      </w:r>
      <w:r w:rsidR="006554CE" w:rsidRPr="003C5A9A">
        <w:rPr>
          <w:rFonts w:ascii="Verdana" w:hAnsi="Verdana" w:cs="Times New Roman"/>
          <w:i/>
        </w:rPr>
        <w:t>2019_11_22 - Prodloužení platnosti výjimky MŽP.pdf</w:t>
      </w:r>
    </w:p>
    <w:p w:rsidR="0056778D" w:rsidRPr="003C5A9A" w:rsidRDefault="0056778D" w:rsidP="003C5A9A">
      <w:pPr>
        <w:spacing w:after="0"/>
        <w:rPr>
          <w:rFonts w:ascii="Verdana" w:hAnsi="Verdana" w:cs="Times New Roman"/>
          <w:i/>
        </w:rPr>
      </w:pPr>
      <w:r w:rsidRPr="003C5A9A">
        <w:rPr>
          <w:rFonts w:ascii="Verdana" w:hAnsi="Verdana" w:cs="Times New Roman"/>
          <w:i/>
        </w:rPr>
        <w:t>Příloha č.3 5.4 Omice_kácení_070121.pdf</w:t>
      </w:r>
    </w:p>
    <w:p w:rsidR="0056778D" w:rsidRPr="003C5A9A" w:rsidRDefault="0056778D" w:rsidP="003C5A9A">
      <w:pPr>
        <w:spacing w:after="0"/>
        <w:rPr>
          <w:rFonts w:ascii="Verdana" w:hAnsi="Verdana" w:cs="Times New Roman"/>
          <w:i/>
        </w:rPr>
      </w:pPr>
      <w:r w:rsidRPr="003C5A9A">
        <w:rPr>
          <w:rFonts w:ascii="Verdana" w:hAnsi="Verdana" w:cs="Times New Roman"/>
          <w:i/>
        </w:rPr>
        <w:t>Příloha č.4 Tetčice_kácení_080321.pdf</w:t>
      </w:r>
    </w:p>
    <w:p w:rsidR="0056778D" w:rsidRPr="003C5A9A" w:rsidRDefault="003C5A9A" w:rsidP="003C5A9A">
      <w:pPr>
        <w:spacing w:after="0"/>
        <w:rPr>
          <w:rFonts w:ascii="Verdana" w:hAnsi="Verdana" w:cs="Times New Roman"/>
          <w:i/>
        </w:rPr>
      </w:pPr>
      <w:r>
        <w:rPr>
          <w:rFonts w:ascii="Verdana" w:hAnsi="Verdana" w:cs="Times New Roman"/>
          <w:i/>
        </w:rPr>
        <w:t>Příloha č.</w:t>
      </w:r>
      <w:r w:rsidR="0056778D" w:rsidRPr="003C5A9A">
        <w:rPr>
          <w:rFonts w:ascii="Verdana" w:hAnsi="Verdana" w:cs="Times New Roman"/>
          <w:i/>
        </w:rPr>
        <w:t>5 Tetčice_kácení_příloha_080321.pdf</w:t>
      </w:r>
    </w:p>
    <w:p w:rsidR="0056778D" w:rsidRPr="003C5A9A" w:rsidRDefault="003C5A9A" w:rsidP="003C5A9A">
      <w:pPr>
        <w:spacing w:after="0"/>
        <w:rPr>
          <w:rFonts w:ascii="Verdana" w:hAnsi="Verdana" w:cs="Times New Roman"/>
          <w:i/>
        </w:rPr>
      </w:pPr>
      <w:r>
        <w:rPr>
          <w:rFonts w:ascii="Verdana" w:hAnsi="Verdana" w:cs="Times New Roman"/>
          <w:i/>
        </w:rPr>
        <w:t>Příloha č.</w:t>
      </w:r>
      <w:r w:rsidR="0056778D" w:rsidRPr="003C5A9A">
        <w:rPr>
          <w:rFonts w:ascii="Verdana" w:hAnsi="Verdana" w:cs="Times New Roman"/>
          <w:i/>
        </w:rPr>
        <w:t>6 MÚ Rosice ŽP_kácení_120421.pdf</w:t>
      </w:r>
    </w:p>
    <w:p w:rsidR="0056778D" w:rsidRPr="003C5A9A" w:rsidRDefault="0056778D" w:rsidP="003C5A9A">
      <w:pPr>
        <w:spacing w:after="0"/>
        <w:rPr>
          <w:rFonts w:ascii="Verdana" w:hAnsi="Verdana" w:cs="Times New Roman"/>
          <w:i/>
        </w:rPr>
      </w:pPr>
      <w:r w:rsidRPr="003C5A9A">
        <w:rPr>
          <w:rFonts w:ascii="Verdana" w:hAnsi="Verdana" w:cs="Times New Roman"/>
          <w:i/>
        </w:rPr>
        <w:t>Příloha č.7 10.2 Zastávka_kácení_110121.pdf</w:t>
      </w:r>
    </w:p>
    <w:p w:rsidR="006554CE" w:rsidRPr="00E02533" w:rsidRDefault="00E02533" w:rsidP="00BD5319">
      <w:pPr>
        <w:tabs>
          <w:tab w:val="center" w:pos="7371"/>
        </w:tabs>
        <w:spacing w:after="0" w:line="240" w:lineRule="auto"/>
        <w:rPr>
          <w:rFonts w:eastAsia="Calibri" w:cs="Times New Roman"/>
          <w:bCs/>
          <w:i/>
          <w:lang w:eastAsia="cs-CZ"/>
        </w:rPr>
      </w:pPr>
      <w:r w:rsidRPr="00E02533">
        <w:rPr>
          <w:rFonts w:eastAsia="Calibri" w:cs="Times New Roman"/>
          <w:bCs/>
          <w:i/>
          <w:lang w:eastAsia="cs-CZ"/>
        </w:rPr>
        <w:t>Rekapitulace_Vysvětlení č.2.xlsx</w:t>
      </w:r>
    </w:p>
    <w:p w:rsidR="00BD5319" w:rsidRPr="00E02533" w:rsidRDefault="005D7134" w:rsidP="00BD5319">
      <w:pPr>
        <w:spacing w:after="0" w:line="240" w:lineRule="auto"/>
        <w:jc w:val="both"/>
        <w:rPr>
          <w:rFonts w:eastAsia="Calibri" w:cs="Times New Roman"/>
          <w:i/>
          <w:lang w:eastAsia="cs-CZ"/>
        </w:rPr>
      </w:pPr>
      <w:r>
        <w:rPr>
          <w:rFonts w:eastAsia="Calibri" w:cs="Times New Roman"/>
          <w:i/>
          <w:lang w:eastAsia="cs-CZ"/>
        </w:rPr>
        <w:t>Soupisy prací</w:t>
      </w:r>
      <w:r w:rsidR="00E02533" w:rsidRPr="00E02533">
        <w:rPr>
          <w:rFonts w:eastAsia="Calibri" w:cs="Times New Roman"/>
          <w:i/>
          <w:lang w:eastAsia="cs-CZ"/>
        </w:rPr>
        <w:t>_Vysvětlení č.2.xml</w:t>
      </w:r>
    </w:p>
    <w:p w:rsidR="00BD5319" w:rsidRDefault="00BD5319" w:rsidP="00BD5319">
      <w:pPr>
        <w:spacing w:after="0" w:line="240" w:lineRule="auto"/>
        <w:jc w:val="both"/>
        <w:rPr>
          <w:rFonts w:eastAsia="Calibri" w:cs="Times New Roman"/>
          <w:lang w:eastAsia="cs-CZ"/>
        </w:rPr>
      </w:pPr>
    </w:p>
    <w:p w:rsidR="00E02533" w:rsidRDefault="00E02533" w:rsidP="00BD5319">
      <w:pPr>
        <w:spacing w:after="0" w:line="240" w:lineRule="auto"/>
        <w:jc w:val="both"/>
        <w:rPr>
          <w:rFonts w:eastAsia="Calibri" w:cs="Times New Roman"/>
          <w:lang w:eastAsia="cs-CZ"/>
        </w:rPr>
      </w:pPr>
    </w:p>
    <w:p w:rsidR="00E02533" w:rsidRPr="00BD5319" w:rsidRDefault="00E02533" w:rsidP="00BD5319">
      <w:pPr>
        <w:spacing w:after="0" w:line="240" w:lineRule="auto"/>
        <w:jc w:val="both"/>
        <w:rPr>
          <w:rFonts w:eastAsia="Calibri" w:cs="Times New Roman"/>
          <w:lang w:eastAsia="cs-CZ"/>
        </w:rPr>
      </w:pPr>
    </w:p>
    <w:p w:rsidR="00BD5319" w:rsidRPr="00BD5319" w:rsidRDefault="00BD5319" w:rsidP="00BD5319">
      <w:pPr>
        <w:spacing w:after="0" w:line="240" w:lineRule="auto"/>
        <w:jc w:val="both"/>
        <w:rPr>
          <w:rFonts w:eastAsia="Calibri" w:cs="Times New Roman"/>
          <w:lang w:eastAsia="cs-CZ"/>
        </w:rPr>
      </w:pPr>
      <w:r w:rsidRPr="003C5A9A">
        <w:rPr>
          <w:rFonts w:eastAsia="Calibri" w:cs="Times New Roman"/>
          <w:lang w:eastAsia="cs-CZ"/>
        </w:rPr>
        <w:t>V </w:t>
      </w:r>
      <w:r w:rsidR="003C5A9A" w:rsidRPr="003C5A9A">
        <w:rPr>
          <w:rFonts w:eastAsia="Calibri" w:cs="Times New Roman"/>
          <w:lang w:eastAsia="cs-CZ"/>
        </w:rPr>
        <w:t>Praze</w:t>
      </w:r>
      <w:r w:rsidRPr="003C5A9A">
        <w:rPr>
          <w:rFonts w:eastAsia="Calibri" w:cs="Times New Roman"/>
          <w:lang w:eastAsia="cs-CZ"/>
        </w:rPr>
        <w:t xml:space="preserve"> dne</w:t>
      </w:r>
      <w:r w:rsidRPr="00BD5319">
        <w:rPr>
          <w:rFonts w:eastAsia="Calibri" w:cs="Times New Roman"/>
          <w:lang w:eastAsia="cs-CZ"/>
        </w:rPr>
        <w:t xml:space="preserve"> </w:t>
      </w:r>
      <w:r w:rsidR="003C5A9A">
        <w:rPr>
          <w:rFonts w:eastAsia="Calibri" w:cs="Times New Roman"/>
          <w:lang w:eastAsia="cs-CZ"/>
        </w:rPr>
        <w:t>29. 6. 2021</w:t>
      </w:r>
    </w:p>
    <w:p w:rsidR="00BD5319" w:rsidRDefault="00BD5319" w:rsidP="00BD5319">
      <w:pPr>
        <w:spacing w:after="0" w:line="240" w:lineRule="auto"/>
        <w:jc w:val="both"/>
        <w:rPr>
          <w:rFonts w:eastAsia="Calibri" w:cs="Times New Roman"/>
          <w:lang w:eastAsia="cs-CZ"/>
        </w:rPr>
      </w:pPr>
    </w:p>
    <w:p w:rsidR="003C5A9A" w:rsidRDefault="003C5A9A" w:rsidP="00BD5319">
      <w:pPr>
        <w:spacing w:after="0" w:line="240" w:lineRule="auto"/>
        <w:jc w:val="both"/>
        <w:rPr>
          <w:rFonts w:eastAsia="Calibri" w:cs="Times New Roman"/>
          <w:lang w:eastAsia="cs-CZ"/>
        </w:rPr>
      </w:pPr>
    </w:p>
    <w:p w:rsidR="003C5A9A" w:rsidRDefault="003C5A9A" w:rsidP="00BD5319">
      <w:pPr>
        <w:spacing w:after="0" w:line="240" w:lineRule="auto"/>
        <w:jc w:val="both"/>
        <w:rPr>
          <w:rFonts w:eastAsia="Calibri" w:cs="Times New Roman"/>
          <w:lang w:eastAsia="cs-CZ"/>
        </w:rPr>
      </w:pPr>
    </w:p>
    <w:p w:rsidR="003C5A9A" w:rsidRDefault="003C5A9A" w:rsidP="00BD5319">
      <w:pPr>
        <w:spacing w:after="0" w:line="240" w:lineRule="auto"/>
        <w:jc w:val="both"/>
        <w:rPr>
          <w:rFonts w:eastAsia="Calibri" w:cs="Times New Roman"/>
          <w:lang w:eastAsia="cs-CZ"/>
        </w:rPr>
      </w:pPr>
    </w:p>
    <w:p w:rsidR="003C5A9A" w:rsidRPr="00BD5319" w:rsidRDefault="003C5A9A" w:rsidP="00BD5319">
      <w:pPr>
        <w:spacing w:after="0" w:line="240" w:lineRule="auto"/>
        <w:jc w:val="both"/>
        <w:rPr>
          <w:rFonts w:eastAsia="Calibri" w:cs="Times New Roman"/>
          <w:lang w:eastAsia="cs-CZ"/>
        </w:rPr>
      </w:pPr>
    </w:p>
    <w:p w:rsidR="00BD5319" w:rsidRPr="00BD5319" w:rsidRDefault="00BD5319" w:rsidP="00BD5319">
      <w:pPr>
        <w:spacing w:after="0" w:line="240" w:lineRule="auto"/>
        <w:jc w:val="both"/>
        <w:rPr>
          <w:rFonts w:eastAsia="Calibri" w:cs="Times New Roman"/>
          <w:lang w:eastAsia="cs-CZ"/>
        </w:rPr>
      </w:pPr>
    </w:p>
    <w:p w:rsidR="00E10710" w:rsidRPr="00E10710" w:rsidRDefault="00E10710" w:rsidP="00E10710">
      <w:pPr>
        <w:spacing w:after="0" w:line="240" w:lineRule="auto"/>
        <w:rPr>
          <w:rFonts w:eastAsia="Calibri" w:cs="Times New Roman"/>
          <w:lang w:eastAsia="cs-CZ"/>
        </w:rPr>
      </w:pPr>
      <w:bookmarkStart w:id="1" w:name="_GoBack"/>
      <w:bookmarkEnd w:id="1"/>
    </w:p>
    <w:p w:rsidR="00BD5319" w:rsidRPr="00BD5319" w:rsidRDefault="00BD5319" w:rsidP="00BD5319">
      <w:pPr>
        <w:spacing w:after="0" w:line="240" w:lineRule="auto"/>
        <w:rPr>
          <w:rFonts w:eastAsia="Calibri" w:cs="Times New Roman"/>
          <w:b/>
          <w:bCs/>
          <w:lang w:eastAsia="cs-CZ"/>
        </w:rPr>
      </w:pPr>
      <w:r w:rsidRPr="00BD5319">
        <w:rPr>
          <w:rFonts w:eastAsia="Calibri" w:cs="Times New Roman"/>
          <w:b/>
          <w:bCs/>
          <w:lang w:eastAsia="cs-CZ"/>
        </w:rPr>
        <w:t>Ing. Libor Kuta</w:t>
      </w:r>
    </w:p>
    <w:p w:rsidR="00BD5319" w:rsidRPr="00BD5319" w:rsidRDefault="00BD5319" w:rsidP="00BD5319">
      <w:pPr>
        <w:spacing w:after="0" w:line="240" w:lineRule="auto"/>
        <w:rPr>
          <w:rFonts w:eastAsia="Calibri" w:cs="Calibri"/>
          <w:lang w:eastAsia="cs-CZ"/>
        </w:rPr>
      </w:pPr>
      <w:r w:rsidRPr="00BD5319">
        <w:rPr>
          <w:rFonts w:eastAsia="Calibri" w:cs="Calibri"/>
          <w:lang w:eastAsia="cs-CZ"/>
        </w:rPr>
        <w:t>vedoucí oddělení zadávání investic</w:t>
      </w:r>
    </w:p>
    <w:p w:rsidR="00BD5319" w:rsidRPr="00BD5319" w:rsidRDefault="00BD5319" w:rsidP="00BD5319">
      <w:pPr>
        <w:spacing w:after="0" w:line="240" w:lineRule="auto"/>
        <w:rPr>
          <w:rFonts w:eastAsia="Calibri" w:cs="Calibri"/>
          <w:lang w:eastAsia="cs-CZ"/>
        </w:rPr>
      </w:pPr>
      <w:r w:rsidRPr="00BD5319">
        <w:rPr>
          <w:rFonts w:eastAsia="Calibri" w:cs="Calibri"/>
          <w:lang w:eastAsia="cs-CZ"/>
        </w:rPr>
        <w:t>odboru investičního</w:t>
      </w:r>
    </w:p>
    <w:p w:rsidR="00BD5319" w:rsidRPr="00BD5319" w:rsidRDefault="00BD5319" w:rsidP="00BD5319">
      <w:pPr>
        <w:spacing w:after="0" w:line="240" w:lineRule="auto"/>
        <w:rPr>
          <w:rFonts w:eastAsia="Calibri" w:cs="Calibri"/>
          <w:lang w:eastAsia="cs-CZ"/>
        </w:rPr>
      </w:pPr>
      <w:r w:rsidRPr="00BD5319">
        <w:rPr>
          <w:rFonts w:eastAsia="Calibri" w:cs="Calibri"/>
          <w:lang w:eastAsia="cs-CZ"/>
        </w:rPr>
        <w:t>na základě „Pověření“ č. 1937</w:t>
      </w:r>
    </w:p>
    <w:p w:rsidR="00BD5319" w:rsidRPr="00BD5319" w:rsidRDefault="00BD5319" w:rsidP="00BD5319">
      <w:pPr>
        <w:spacing w:after="0" w:line="240" w:lineRule="auto"/>
        <w:rPr>
          <w:rFonts w:eastAsia="Calibri" w:cs="Calibri"/>
          <w:lang w:eastAsia="cs-CZ"/>
        </w:rPr>
      </w:pPr>
      <w:r w:rsidRPr="00BD5319">
        <w:rPr>
          <w:rFonts w:eastAsia="Calibri" w:cs="Calibri"/>
          <w:lang w:eastAsia="cs-CZ"/>
        </w:rPr>
        <w:t>ze dne 02.07.2015</w:t>
      </w:r>
    </w:p>
    <w:p w:rsidR="00BD5319" w:rsidRPr="00BD5319" w:rsidRDefault="00BD5319" w:rsidP="00BD5319">
      <w:pPr>
        <w:spacing w:after="0" w:line="240" w:lineRule="auto"/>
        <w:rPr>
          <w:rFonts w:eastAsia="Calibri" w:cs="Calibri"/>
          <w:lang w:eastAsia="cs-CZ"/>
        </w:rPr>
      </w:pPr>
      <w:r w:rsidRPr="00BD5319">
        <w:rPr>
          <w:rFonts w:eastAsia="Calibri" w:cs="Calibri"/>
          <w:lang w:eastAsia="cs-CZ"/>
        </w:rPr>
        <w:t xml:space="preserve">Správa </w:t>
      </w:r>
      <w:r w:rsidR="00E10710">
        <w:rPr>
          <w:rFonts w:eastAsia="Calibri" w:cs="Calibri"/>
          <w:lang w:eastAsia="cs-CZ"/>
        </w:rPr>
        <w:t>železnic</w:t>
      </w:r>
      <w:r w:rsidRPr="00BD5319">
        <w:rPr>
          <w:rFonts w:eastAsia="Calibri" w:cs="Calibri"/>
          <w:lang w:eastAsia="cs-CZ"/>
        </w:rPr>
        <w:t>,</w:t>
      </w:r>
      <w:r w:rsidR="00E10710">
        <w:rPr>
          <w:rFonts w:eastAsia="Calibri" w:cs="Calibri"/>
          <w:lang w:eastAsia="cs-CZ"/>
        </w:rPr>
        <w:t xml:space="preserve"> </w:t>
      </w:r>
      <w:r w:rsidRPr="00BD5319">
        <w:rPr>
          <w:rFonts w:eastAsia="Calibri" w:cs="Calibri"/>
          <w:lang w:eastAsia="cs-CZ"/>
        </w:rPr>
        <w:t>státní organizace</w:t>
      </w:r>
    </w:p>
    <w:p w:rsidR="00BD5319" w:rsidRPr="00BD5319" w:rsidRDefault="00BD5319" w:rsidP="00BD5319">
      <w:pPr>
        <w:spacing w:after="0" w:line="240" w:lineRule="auto"/>
        <w:ind w:left="4961" w:firstLine="567"/>
        <w:jc w:val="center"/>
        <w:rPr>
          <w:rFonts w:ascii="Times New Roman" w:eastAsia="Times New Roman" w:hAnsi="Times New Roman" w:cs="Times New Roman"/>
          <w:sz w:val="22"/>
          <w:szCs w:val="22"/>
          <w:lang w:eastAsia="cs-CZ"/>
        </w:rPr>
      </w:pPr>
    </w:p>
    <w:p w:rsidR="00CB7B5A" w:rsidRPr="00CB7B5A" w:rsidRDefault="00CB7B5A" w:rsidP="00CB7B5A">
      <w:pPr>
        <w:spacing w:before="120" w:after="0" w:line="240" w:lineRule="auto"/>
        <w:rPr>
          <w:rFonts w:eastAsia="Calibri" w:cs="Times New Roman"/>
          <w:b/>
          <w:bCs/>
          <w:lang w:eastAsia="cs-CZ"/>
        </w:rPr>
      </w:pPr>
    </w:p>
    <w:sectPr w:rsidR="00CB7B5A" w:rsidRPr="00CB7B5A"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648D">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0648D">
            <w:rPr>
              <w:rStyle w:val="slostrnky"/>
              <w:noProof/>
            </w:rPr>
            <w:t>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882BB86" wp14:editId="6A60C9C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7BF179"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E2B0B01" wp14:editId="7451E20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7E445D"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rsidTr="00F1715C">
      <w:tc>
        <w:tcPr>
          <w:tcW w:w="1361" w:type="dxa"/>
          <w:tcMar>
            <w:left w:w="0" w:type="dxa"/>
            <w:right w:w="0" w:type="dxa"/>
          </w:tcMar>
          <w:vAlign w:val="bottom"/>
        </w:tcPr>
        <w:p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648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0648D">
            <w:rPr>
              <w:rStyle w:val="slostrnky"/>
              <w:noProof/>
            </w:rPr>
            <w:t>5</w:t>
          </w:r>
          <w:r w:rsidRPr="00B8518B">
            <w:rPr>
              <w:rStyle w:val="slostrnky"/>
            </w:rPr>
            <w:fldChar w:fldCharType="end"/>
          </w:r>
        </w:p>
      </w:tc>
      <w:tc>
        <w:tcPr>
          <w:tcW w:w="3458" w:type="dxa"/>
          <w:shd w:val="clear" w:color="auto" w:fill="auto"/>
          <w:tcMar>
            <w:left w:w="0" w:type="dxa"/>
            <w:right w:w="0" w:type="dxa"/>
          </w:tcMar>
        </w:tcPr>
        <w:p w:rsidR="00712ED1" w:rsidRDefault="00712ED1" w:rsidP="00331004">
          <w:pPr>
            <w:pStyle w:val="Zpat"/>
          </w:pPr>
          <w:r>
            <w:t>Správa železnic, státní organizace</w:t>
          </w:r>
        </w:p>
        <w:p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rsidR="00712ED1" w:rsidRDefault="00712ED1" w:rsidP="00331004">
          <w:pPr>
            <w:pStyle w:val="Zpat"/>
          </w:pPr>
          <w:r>
            <w:t>Sídlo: Dlážděná 1003/7, 110 00 Praha 1</w:t>
          </w:r>
        </w:p>
        <w:p w:rsidR="00712ED1" w:rsidRDefault="00712ED1" w:rsidP="00331004">
          <w:pPr>
            <w:pStyle w:val="Zpat"/>
          </w:pPr>
          <w:r>
            <w:t>IČO: 709 94 234 DIČ: CZ 709 94 234</w:t>
          </w:r>
        </w:p>
        <w:p w:rsidR="00712ED1" w:rsidRDefault="00712ED1" w:rsidP="00331004">
          <w:pPr>
            <w:pStyle w:val="Zpat"/>
          </w:pPr>
          <w:r>
            <w:t>www.szdc.cz</w:t>
          </w:r>
        </w:p>
      </w:tc>
      <w:tc>
        <w:tcPr>
          <w:tcW w:w="2921" w:type="dxa"/>
        </w:tcPr>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rsidR="00712ED1" w:rsidRDefault="00712ED1" w:rsidP="00331004">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5E5524D0" wp14:editId="0372239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AA005"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CCC4480" wp14:editId="536CCAE0">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157B4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45A11E0" wp14:editId="0E6C6950">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010D89C" wp14:editId="5152BB80">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944C83"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6DF00DD1" wp14:editId="2D4EEF7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348DB0"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5"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Calibri" w:hAnsi="Calibri" w:cs="Times New Roman" w:hint="default"/>
      </w:rPr>
    </w:lvl>
    <w:lvl w:ilvl="2">
      <w:start w:val="1"/>
      <w:numFmt w:val="decimal"/>
      <w:pStyle w:val="Odstavec1-31"/>
      <w:lvlText w:val="%3)"/>
      <w:lvlJc w:val="left"/>
      <w:pPr>
        <w:tabs>
          <w:tab w:val="num" w:pos="1928"/>
        </w:tabs>
        <w:ind w:left="1928" w:hanging="397"/>
      </w:pPr>
      <w:rPr>
        <w:rFonts w:ascii="Calibri" w:hAnsi="Calibri" w:cs="Times New Roman" w:hint="default"/>
      </w:rPr>
    </w:lvl>
    <w:lvl w:ilvl="3">
      <w:start w:val="1"/>
      <w:numFmt w:val="ordinal"/>
      <w:pStyle w:val="Odstavec1-41"/>
      <w:lvlText w:val="%4"/>
      <w:lvlJc w:val="left"/>
      <w:pPr>
        <w:tabs>
          <w:tab w:val="num" w:pos="2041"/>
        </w:tabs>
        <w:ind w:left="2041" w:hanging="34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8FA40C1"/>
    <w:multiLevelType w:val="hybridMultilevel"/>
    <w:tmpl w:val="E8A23F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4070991"/>
    <w:multiLevelType w:val="multilevel"/>
    <w:tmpl w:val="CABE99FC"/>
    <w:numStyleLink w:val="ListNumbermultilevel"/>
  </w:abstractNum>
  <w:num w:numId="1">
    <w:abstractNumId w:val="2"/>
  </w:num>
  <w:num w:numId="2">
    <w:abstractNumId w:val="1"/>
  </w:num>
  <w:num w:numId="3">
    <w:abstractNumId w:val="3"/>
  </w:num>
  <w:num w:numId="4">
    <w:abstractNumId w:val="7"/>
  </w:num>
  <w:num w:numId="5">
    <w:abstractNumId w:val="0"/>
  </w:num>
  <w:num w:numId="6">
    <w:abstractNumId w:val="4"/>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6321"/>
    <w:rsid w:val="00033432"/>
    <w:rsid w:val="000335CC"/>
    <w:rsid w:val="00072C1E"/>
    <w:rsid w:val="0009550C"/>
    <w:rsid w:val="00095795"/>
    <w:rsid w:val="000B3A82"/>
    <w:rsid w:val="000B6C7E"/>
    <w:rsid w:val="000B7907"/>
    <w:rsid w:val="000C0429"/>
    <w:rsid w:val="000C45E8"/>
    <w:rsid w:val="000D1A15"/>
    <w:rsid w:val="00114472"/>
    <w:rsid w:val="00170EC5"/>
    <w:rsid w:val="001747C1"/>
    <w:rsid w:val="0018596A"/>
    <w:rsid w:val="001B69C2"/>
    <w:rsid w:val="001C4DA0"/>
    <w:rsid w:val="00207DF5"/>
    <w:rsid w:val="00237194"/>
    <w:rsid w:val="00267369"/>
    <w:rsid w:val="0026785D"/>
    <w:rsid w:val="002C31BF"/>
    <w:rsid w:val="002D62FE"/>
    <w:rsid w:val="002E0CD7"/>
    <w:rsid w:val="002F026B"/>
    <w:rsid w:val="00357BC6"/>
    <w:rsid w:val="0037111D"/>
    <w:rsid w:val="003756B9"/>
    <w:rsid w:val="003956C6"/>
    <w:rsid w:val="003C5A9A"/>
    <w:rsid w:val="003E6B9A"/>
    <w:rsid w:val="003E75CE"/>
    <w:rsid w:val="0041380F"/>
    <w:rsid w:val="00450F07"/>
    <w:rsid w:val="00453CD3"/>
    <w:rsid w:val="00455BC7"/>
    <w:rsid w:val="00460660"/>
    <w:rsid w:val="00460CCB"/>
    <w:rsid w:val="00477370"/>
    <w:rsid w:val="00486107"/>
    <w:rsid w:val="00491827"/>
    <w:rsid w:val="004926B0"/>
    <w:rsid w:val="004A7C69"/>
    <w:rsid w:val="004C4399"/>
    <w:rsid w:val="004C69ED"/>
    <w:rsid w:val="004C787C"/>
    <w:rsid w:val="004E740A"/>
    <w:rsid w:val="004F4B9B"/>
    <w:rsid w:val="00501654"/>
    <w:rsid w:val="00511AB9"/>
    <w:rsid w:val="00523EA7"/>
    <w:rsid w:val="00542527"/>
    <w:rsid w:val="00551D1F"/>
    <w:rsid w:val="00553375"/>
    <w:rsid w:val="005658A6"/>
    <w:rsid w:val="0056778D"/>
    <w:rsid w:val="005720E7"/>
    <w:rsid w:val="005722BB"/>
    <w:rsid w:val="005736B7"/>
    <w:rsid w:val="00575E5A"/>
    <w:rsid w:val="005760B3"/>
    <w:rsid w:val="00584E2A"/>
    <w:rsid w:val="00596C7E"/>
    <w:rsid w:val="005A64E9"/>
    <w:rsid w:val="005A79D9"/>
    <w:rsid w:val="005B5EE9"/>
    <w:rsid w:val="005D7134"/>
    <w:rsid w:val="005D75F2"/>
    <w:rsid w:val="006104F6"/>
    <w:rsid w:val="0061068E"/>
    <w:rsid w:val="006554CE"/>
    <w:rsid w:val="00660AD3"/>
    <w:rsid w:val="006A5570"/>
    <w:rsid w:val="006A689C"/>
    <w:rsid w:val="006B3D79"/>
    <w:rsid w:val="006B522C"/>
    <w:rsid w:val="006C63E9"/>
    <w:rsid w:val="006E0578"/>
    <w:rsid w:val="006E314D"/>
    <w:rsid w:val="006E7F06"/>
    <w:rsid w:val="00710723"/>
    <w:rsid w:val="00712ED1"/>
    <w:rsid w:val="00723ED1"/>
    <w:rsid w:val="00735ED4"/>
    <w:rsid w:val="00743525"/>
    <w:rsid w:val="00746C58"/>
    <w:rsid w:val="007531A0"/>
    <w:rsid w:val="0076286B"/>
    <w:rsid w:val="00764595"/>
    <w:rsid w:val="00766846"/>
    <w:rsid w:val="0077673A"/>
    <w:rsid w:val="007846E1"/>
    <w:rsid w:val="007B570C"/>
    <w:rsid w:val="007E4A6E"/>
    <w:rsid w:val="007F56A7"/>
    <w:rsid w:val="0080648D"/>
    <w:rsid w:val="00807DD0"/>
    <w:rsid w:val="00813F11"/>
    <w:rsid w:val="00826E6A"/>
    <w:rsid w:val="00844E75"/>
    <w:rsid w:val="00891334"/>
    <w:rsid w:val="008A3568"/>
    <w:rsid w:val="008D03B9"/>
    <w:rsid w:val="008F18D6"/>
    <w:rsid w:val="00904780"/>
    <w:rsid w:val="009113A8"/>
    <w:rsid w:val="00922385"/>
    <w:rsid w:val="009223DF"/>
    <w:rsid w:val="00936091"/>
    <w:rsid w:val="00940D8A"/>
    <w:rsid w:val="00962258"/>
    <w:rsid w:val="009678B7"/>
    <w:rsid w:val="00973B7A"/>
    <w:rsid w:val="00982411"/>
    <w:rsid w:val="00992D9C"/>
    <w:rsid w:val="00996CB8"/>
    <w:rsid w:val="009A7568"/>
    <w:rsid w:val="009B2E97"/>
    <w:rsid w:val="009B3C69"/>
    <w:rsid w:val="009B62B0"/>
    <w:rsid w:val="009B72CC"/>
    <w:rsid w:val="009E07F4"/>
    <w:rsid w:val="009F392E"/>
    <w:rsid w:val="00A44328"/>
    <w:rsid w:val="00A6177B"/>
    <w:rsid w:val="00A66136"/>
    <w:rsid w:val="00A82E42"/>
    <w:rsid w:val="00AA4CBB"/>
    <w:rsid w:val="00AA65FA"/>
    <w:rsid w:val="00AA7351"/>
    <w:rsid w:val="00AD056F"/>
    <w:rsid w:val="00AD2773"/>
    <w:rsid w:val="00AD6731"/>
    <w:rsid w:val="00AE1DDE"/>
    <w:rsid w:val="00B15B5E"/>
    <w:rsid w:val="00B15D0D"/>
    <w:rsid w:val="00B23CA3"/>
    <w:rsid w:val="00B3491A"/>
    <w:rsid w:val="00B45E9E"/>
    <w:rsid w:val="00B55F9C"/>
    <w:rsid w:val="00B75EE1"/>
    <w:rsid w:val="00B77481"/>
    <w:rsid w:val="00B8518B"/>
    <w:rsid w:val="00BA042F"/>
    <w:rsid w:val="00BB3740"/>
    <w:rsid w:val="00BD5319"/>
    <w:rsid w:val="00BD7E91"/>
    <w:rsid w:val="00BF374D"/>
    <w:rsid w:val="00BF6D48"/>
    <w:rsid w:val="00C02D0A"/>
    <w:rsid w:val="00C03A6E"/>
    <w:rsid w:val="00C30759"/>
    <w:rsid w:val="00C374BC"/>
    <w:rsid w:val="00C44F6A"/>
    <w:rsid w:val="00C727E5"/>
    <w:rsid w:val="00C8207D"/>
    <w:rsid w:val="00CB7B5A"/>
    <w:rsid w:val="00CC1E2B"/>
    <w:rsid w:val="00CD1FC4"/>
    <w:rsid w:val="00CE371D"/>
    <w:rsid w:val="00D02A4D"/>
    <w:rsid w:val="00D21061"/>
    <w:rsid w:val="00D316A7"/>
    <w:rsid w:val="00D36EA8"/>
    <w:rsid w:val="00D4108E"/>
    <w:rsid w:val="00D6163D"/>
    <w:rsid w:val="00D63009"/>
    <w:rsid w:val="00D831A3"/>
    <w:rsid w:val="00D902AD"/>
    <w:rsid w:val="00DA6FFE"/>
    <w:rsid w:val="00DB28FB"/>
    <w:rsid w:val="00DC3110"/>
    <w:rsid w:val="00DD46F3"/>
    <w:rsid w:val="00DD58A6"/>
    <w:rsid w:val="00DE56F2"/>
    <w:rsid w:val="00DF116D"/>
    <w:rsid w:val="00E02533"/>
    <w:rsid w:val="00E10710"/>
    <w:rsid w:val="00E824F1"/>
    <w:rsid w:val="00EB104F"/>
    <w:rsid w:val="00EC023A"/>
    <w:rsid w:val="00ED14BD"/>
    <w:rsid w:val="00EF77BC"/>
    <w:rsid w:val="00F01440"/>
    <w:rsid w:val="00F12DEC"/>
    <w:rsid w:val="00F1715C"/>
    <w:rsid w:val="00F310F8"/>
    <w:rsid w:val="00F35939"/>
    <w:rsid w:val="00F45607"/>
    <w:rsid w:val="00F64786"/>
    <w:rsid w:val="00F659EB"/>
    <w:rsid w:val="00F804A7"/>
    <w:rsid w:val="00F824E9"/>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efaultImageDpi w14:val="32767"/>
  <w15:docId w15:val="{9744846D-A0B7-4E40-992F-474D80376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46C58"/>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customStyle="1" w:styleId="Odstavec1-1a">
    <w:name w:val="_Odstavec_1-1_a)"/>
    <w:basedOn w:val="Normln"/>
    <w:rsid w:val="006554CE"/>
    <w:pPr>
      <w:numPr>
        <w:numId w:val="7"/>
      </w:numPr>
      <w:spacing w:after="80"/>
      <w:jc w:val="both"/>
    </w:pPr>
    <w:rPr>
      <w:rFonts w:ascii="Verdana" w:hAnsi="Verdana" w:cs="Times New Roman"/>
    </w:rPr>
  </w:style>
  <w:style w:type="paragraph" w:customStyle="1" w:styleId="Odstavec1-2i">
    <w:name w:val="_Odstavec_1-2_(i)"/>
    <w:basedOn w:val="Normln"/>
    <w:rsid w:val="006554CE"/>
    <w:pPr>
      <w:numPr>
        <w:ilvl w:val="1"/>
        <w:numId w:val="7"/>
      </w:numPr>
      <w:spacing w:after="80"/>
      <w:jc w:val="both"/>
    </w:pPr>
    <w:rPr>
      <w:rFonts w:ascii="Verdana" w:hAnsi="Verdana" w:cs="Times New Roman"/>
    </w:rPr>
  </w:style>
  <w:style w:type="paragraph" w:customStyle="1" w:styleId="Odstavec1-31">
    <w:name w:val="_Odstavec_1-3_1)"/>
    <w:basedOn w:val="Normln"/>
    <w:rsid w:val="006554CE"/>
    <w:pPr>
      <w:numPr>
        <w:ilvl w:val="2"/>
        <w:numId w:val="7"/>
      </w:numPr>
      <w:spacing w:after="80"/>
      <w:jc w:val="both"/>
    </w:pPr>
    <w:rPr>
      <w:rFonts w:ascii="Verdana" w:hAnsi="Verdana" w:cs="Times New Roman"/>
    </w:rPr>
  </w:style>
  <w:style w:type="character" w:customStyle="1" w:styleId="TextbezodsazenChar">
    <w:name w:val="_Text_bez_odsazení Char"/>
    <w:basedOn w:val="Standardnpsmoodstavce"/>
    <w:link w:val="Textbezodsazen"/>
    <w:locked/>
    <w:rsid w:val="006554CE"/>
    <w:rPr>
      <w:rFonts w:ascii="Verdana" w:hAnsi="Verdana"/>
    </w:rPr>
  </w:style>
  <w:style w:type="paragraph" w:customStyle="1" w:styleId="Textbezodsazen">
    <w:name w:val="_Text_bez_odsazení"/>
    <w:basedOn w:val="Normln"/>
    <w:link w:val="TextbezodsazenChar"/>
    <w:rsid w:val="006554CE"/>
    <w:pPr>
      <w:spacing w:after="120"/>
      <w:jc w:val="both"/>
    </w:pPr>
    <w:rPr>
      <w:rFonts w:ascii="Verdana" w:hAnsi="Verdana"/>
    </w:rPr>
  </w:style>
  <w:style w:type="paragraph" w:customStyle="1" w:styleId="Odstavec1-41">
    <w:name w:val="_Odstavec_1-4_1."/>
    <w:basedOn w:val="Normln"/>
    <w:rsid w:val="006554CE"/>
    <w:pPr>
      <w:numPr>
        <w:ilvl w:val="3"/>
        <w:numId w:val="7"/>
      </w:numPr>
      <w:spacing w:after="80"/>
      <w:jc w:val="both"/>
    </w:pPr>
    <w:rPr>
      <w:rFonts w:ascii="Verdana" w:hAnsi="Verdan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59906">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38489974">
      <w:bodyDiv w:val="1"/>
      <w:marLeft w:val="0"/>
      <w:marRight w:val="0"/>
      <w:marTop w:val="0"/>
      <w:marBottom w:val="0"/>
      <w:divBdr>
        <w:top w:val="none" w:sz="0" w:space="0" w:color="auto"/>
        <w:left w:val="none" w:sz="0" w:space="0" w:color="auto"/>
        <w:bottom w:val="none" w:sz="0" w:space="0" w:color="auto"/>
        <w:right w:val="none" w:sz="0" w:space="0" w:color="auto"/>
      </w:divBdr>
    </w:div>
    <w:div w:id="1195729598">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59254996">
      <w:bodyDiv w:val="1"/>
      <w:marLeft w:val="0"/>
      <w:marRight w:val="0"/>
      <w:marTop w:val="0"/>
      <w:marBottom w:val="0"/>
      <w:divBdr>
        <w:top w:val="none" w:sz="0" w:space="0" w:color="auto"/>
        <w:left w:val="none" w:sz="0" w:space="0" w:color="auto"/>
        <w:bottom w:val="none" w:sz="0" w:space="0" w:color="auto"/>
        <w:right w:val="none" w:sz="0" w:space="0" w:color="auto"/>
      </w:divBdr>
    </w:div>
    <w:div w:id="1473137310">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716852147">
      <w:bodyDiv w:val="1"/>
      <w:marLeft w:val="0"/>
      <w:marRight w:val="0"/>
      <w:marTop w:val="0"/>
      <w:marBottom w:val="0"/>
      <w:divBdr>
        <w:top w:val="none" w:sz="0" w:space="0" w:color="auto"/>
        <w:left w:val="none" w:sz="0" w:space="0" w:color="auto"/>
        <w:bottom w:val="none" w:sz="0" w:space="0" w:color="auto"/>
        <w:right w:val="none" w:sz="0" w:space="0" w:color="auto"/>
      </w:divBdr>
    </w:div>
    <w:div w:id="1801416520">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estnikverejnychzakazek.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purl.org/dc/term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897A2A2-3FD9-42BE-BF8F-6B69859D4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514</TotalTime>
  <Pages>5</Pages>
  <Words>1518</Words>
  <Characters>8958</Characters>
  <Application>Microsoft Office Word</Application>
  <DocSecurity>0</DocSecurity>
  <Lines>74</Lines>
  <Paragraphs>20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10456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27</cp:revision>
  <cp:lastPrinted>2019-02-22T13:28:00Z</cp:lastPrinted>
  <dcterms:created xsi:type="dcterms:W3CDTF">2020-01-24T13:38:00Z</dcterms:created>
  <dcterms:modified xsi:type="dcterms:W3CDTF">2021-06-29T08:03:00Z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